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GL-354 vom 24. Januar 2014</w:t>
      </w:r>
    </w:p>
    <w:p>
      <w:r>
        <w:t>GL Gerichte, 2014-01-24, DE</w:t>
      </w:r>
    </w:p>
    <w:p>
      <w:r>
        <w:rPr>
          <w:b/>
        </w:rPr>
        <w:t xml:space="preserve">Quelle: </w:t>
      </w:r>
      <w:r>
        <w:t>https://mcp.opencaselaw.ch/entscheid/gl_gerichte_GL-354</w:t>
      </w:r>
    </w:p>
    <w:p>
      <w:r>
        <w:t>FR: GL_GERICHTE GL-354 du 24 janvier 2014</w:t>
      </w:r>
    </w:p>
    <w:p>
      <w:r>
        <w:t>IT: GL_GERICHTE GL-354 del 24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Berufung von A.______ gegen das Urteil der Strafgerichtskommis­sion des Kantonsgerichts Glarus vom 3. Juli 2013 wird nicht eingetreten, soweit er darin auch den Freispruch von B.______ anficht.</w:t>
      </w:r>
    </w:p>
    <w:p>
      <w:r>
        <w:rPr>
          <w:b/>
        </w:rPr>
        <w:t>E. 2</w:t>
      </w:r>
    </w:p>
    <w:p>
      <w:r>
        <w:t>Die Pauschalgerichtsgebühr für diesen Beschluss von Fr. 700.‑ wird A.______ auf­erlegt und von ihm bezogen.</w:t>
      </w:r>
    </w:p>
    <w:p>
      <w:r>
        <w:rPr>
          <w:b/>
        </w:rPr>
        <w:t>E. 3</w:t>
      </w:r>
    </w:p>
    <w:p>
      <w:r>
        <w:t>A.______ wird verpflichtet, B.______ für das vorliegende Zwischenverfah­ren eine Parteientschädigung von Fr. 700.‑ zu bezahlen.</w:t>
      </w:r>
    </w:p>
    <w:p>
      <w:r>
        <w:rPr>
          <w:b/>
        </w:rPr>
        <w:t>E. 4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