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GL-322 vom 17. Juli 2014</w:t>
      </w:r>
    </w:p>
    <w:p>
      <w:r>
        <w:t>GL Gerichte, 2014-07-17, DE</w:t>
      </w:r>
    </w:p>
    <w:p>
      <w:r>
        <w:rPr>
          <w:b/>
        </w:rPr>
        <w:t xml:space="preserve">Quelle: </w:t>
      </w:r>
      <w:r>
        <w:t>https://mcp.opencaselaw.ch/entscheid/gl_gerichte_GL-322</w:t>
      </w:r>
    </w:p>
    <w:p>
      <w:r>
        <w:t>FR: GL_GERICHTE GL-322 du 17 juillet 2014</w:t>
      </w:r>
    </w:p>
    <w:p>
      <w:r>
        <w:t>IT: GL_GERICHTE GL-322 del 17 luglio 2014</w:t>
      </w:r>
    </w:p>
    <w:p>
      <w:pPr>
        <w:pStyle w:val="Heading2"/>
      </w:pPr>
      <w:r>
        <w:t>Erwägungen</w:t>
      </w:r>
    </w:p>
    <w:p>
      <w:r>
        <w:rPr>
          <w:b/>
        </w:rPr>
        <w:t>E. 1</w:t>
      </w:r>
    </w:p>
    <w:p>
      <w:r>
        <w:t>Auf die Beschwerde der Abteilung Wald und Naturgefahren des Departements Bau und Umwelt vom 26. Mai 2014 gegen die Einstellungsverfügung der Staatsanwaltschaft des Kantons Glarus vom 15. Mai 2014 im Verfahren UB.2014.00423 gegen C.______ wird nicht eingetreten.</w:t>
      </w:r>
    </w:p>
    <w:p>
      <w:r>
        <w:rPr>
          <w:b/>
        </w:rPr>
        <w:t>E. 2</w:t>
      </w:r>
    </w:p>
    <w:p>
      <w:r>
        <w:t>Für das obergerichtliche Verfahren werden keine Gerichtskosten erhoben.</w:t>
      </w:r>
    </w:p>
    <w:p>
      <w:r>
        <w:rPr>
          <w:b/>
        </w:rPr>
        <w:t>E. 3</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