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GL-287 vom 29. Januar 2014</w:t>
      </w:r>
    </w:p>
    <w:p>
      <w:r>
        <w:t>GL Gerichte, 2014-01-29, DE</w:t>
      </w:r>
    </w:p>
    <w:p>
      <w:r>
        <w:rPr>
          <w:b/>
        </w:rPr>
        <w:t xml:space="preserve">Quelle: </w:t>
      </w:r>
      <w:r>
        <w:t>https://mcp.opencaselaw.ch/entscheid/gl_gerichte_GL-287</w:t>
      </w:r>
    </w:p>
    <w:p>
      <w:r>
        <w:t>FR: GL_GERICHTE GL-287 du 29 janvier 2014</w:t>
      </w:r>
    </w:p>
    <w:p>
      <w:r>
        <w:t>IT: GL_GERICHTE GL-287 del 29 gennaio 2014</w:t>
      </w:r>
    </w:p>
    <w:p>
      <w:pPr>
        <w:pStyle w:val="Heading2"/>
      </w:pPr>
      <w:r>
        <w:t>Erwägungen</w:t>
      </w:r>
    </w:p>
    <w:p>
      <w:r>
        <w:rPr>
          <w:b/>
        </w:rPr>
        <w:t>E. 1</w:t>
      </w:r>
    </w:p>
    <w:p>
      <w:r>
        <w:t>A.______</w:t>
      </w:r>
    </w:p>
    <w:p>
      <w:r>
        <w:t>Beschwerdeführer</w:t>
      </w:r>
    </w:p>
    <w:p>
      <w:r>
        <w:rPr>
          <w:b/>
        </w:rPr>
        <w:t>E. 2</w:t>
      </w:r>
    </w:p>
    <w:p>
      <w:r>
        <w:t>Am 19. Dezember 2012 gelangten A.______ und B.______ mit Rekurs an die Steuerrekurskommission des Kantons Glarus. Das Begehren auf Einstellung des Nachsteuerverfahrens wies die Steuerrekurskommission am 17. Juni 2013 ab.</w:t>
      </w:r>
    </w:p>
    <w:p>
      <w:r>
        <w:rPr>
          <w:b/>
        </w:rPr>
        <w:t>E. 3</w:t>
      </w:r>
    </w:p>
    <w:p>
      <w:r>
        <w:t>3.1In Frage steht vorliegend, ob der in der Jahresrechnung 2010 des Labors ausgewiesene, anteilsmässige Gewinnsaldo von Fr.[]der Steuerperiode 2010 zuzuweisen  steuerlich deklariert wurde er unbestritten erst im Jahr 2011  und deshalb einer nachträglichen Besteuerung im Jahr 2010 zu unterziehen ist.</w:t>
      </w:r>
    </w:p>
    <w:p>
      <w:r>
        <w:t>3.2Die Beschwerdegegner begründen die Annahme eines Nachsteuertatbestandes im Wesentlichen damit, dass die rechtskräftige Veranlagung der Beschwerdeführer für die Kantons- und Gemeindesteuern 2010 unvollständig gewesen sei. Der anteilige Gewinn des Dentallabors sei gemäss Bilanz per 31. Dezember 2010 (Buchhaltung des Labors) auf das Gewinnvortragskonto des Beschwerdeführers verbucht worden. Somit sei der Gewinn im Jahr 2010 realisiert worden und müsse entsprechend im Jahr 2010 versteuert werden.</w:t>
      </w:r>
    </w:p>
    <w:p>
      <w:r>
        <w:rPr>
          <w:b/>
        </w:rPr>
        <w:t>E. 4</w:t>
      </w:r>
    </w:p>
    <w:p>
      <w:r>
        <w:t>4.1Gemäss Art. 18 Abs. 1 StG sind alle Einkünfte aus selbständiger Erwerbstätigkeit steuerbar. Dazu zählen unter anderem auch Kapitalgewinne auf Geschäftsvermögen aus Veräusserung, Verwertung, buchmässiger Aufwertung und Privatentnahme (Art. 8 Abs. 1 StHG i.V.m. Art. 18 Abs. 2 StG).Die Einkünfte aus selbständiger Erwerbstätigkeit sind das Ergebnis aus dem kombinierten Einsatz von Arbeit und Kapital. Das Einkommen entspricht somit dem Vermögensstandsgewinn. Dabei handelt es sich um den Unterschiedsbetrag zwischen dem dem Geschäft dienenden Eigenkapital am Schluss des laufenden und jenem Eigenkapital am Schluss des vorangegangenen Geschäftsjahres, vermehrt einerseits um den Wert der im laufenden Geschäftsjahr erfolgten Privatentnahmen, vermindert andererseits um den Wert der im Lauf des Geschäftsjahres vorgenommenen Privateinlagen, wobei die zu vergleichenden Eigenkapitalbestände nach den einkommenssteuerrechtlichen Regeln zu ermitteln sind (Markus Reich, in Kommentar zum Schweizerischen Steuerrecht, Bd. I/1, Art. 8 N. 18 und 20).</w:t>
      </w:r>
    </w:p>
    <w:p>
      <w:r>
        <w:t>4.2Das steuerbare Einkommen bemisst sich nach den Einkünften in der Steuerperiode (Art. 49 Abs. 1 StG). Einkommen und Verluste sind grundsätzlich in derjenigen Periode zu berücksichtigen, in der sie angefallen sind (sog. Periodizitätsprinzip; vgl. BGer-Urteil 2C_1278/2012 und 2C_1279/2012 vom 14. Oktober 2013 E. 3.1). Die Steuerpflichtigen haben es nicht in der Hand zu bestimmen, wann sie die Steuern entrichten, sondern die Besteuerung soll in jener Periode erfolgen, in welcher das Einkommen wirtschaftlich erzielt wird (Felix Richner et al., Kommentar zum Zürcher Steuergesetz, 3. A., Zürich 2013, § 50 N. 11). Demzufolge dürfenErgebnisse von Geschäftsperioden untereinander nicht ausgeglichen werden, indem diejenigen einer Periode zu Gunsten oder zu Lasten einer anderen Periode vermindert oder erhöht werden (BGer-Urteil 2C_392/2009 vom 23. August 2010 E. 2.4). Ziel der Einkommensbesteuerung ist immer die Besteuerung nach der wirtschaftlichen Leistungsfähigkeit (Richner et al., VB zu §§ 16  37a N. 9).</w:t>
      </w:r>
    </w:p>
    <w:p>
      <w:r>
        <w:t>4.3Ein Einkommen ist nach steuerrechtlichen Grundsätzen dann als erzielt zu betrachten, wenn der Steuerpflichtige Leistungen vereinnahmt oder einen festen Rechtsanspruch darauf erwirbt, über den er tatsächlich verfügen kann. Namentlich bei buchführenden Steuerpflichtigen ist die Besteuerung im Zeitpunkt der Begründung eines festen Anspruchs vorherrschend. Ein solcher entsteht beispielsweise, wenn der Steuerpflichtige für die von ihm erbrachten Leistungen Rechnung stellt und sie bucht. Ein Gewinnanteil steht dem Steuerpflichtigen mit der Ermittlung dieses Anteils in den Büchern per Bilanzstichtag zu und ist ihm auch in diesem Zeitpunkt zugeflossen. Von diesem Grundsatz wird nach der Praxis abgewichen, wenn ein freierwerbender Steuerpflichtiger in seinen Büchern nur die Kasseneingänge aufzeichnet. In diesen Fällen kann auf diese Buchungen abgestellt werden anstatt auf die Entstehung der entsprechenden Forderungen (BGE 113 Ib 23 E. 2e; 105 Ib 238 E. 4a; BGer-Urteil 2A.475/2002 vom 31. März 2003 E. 3.1; Richner et al., § 50 N. 36 f.).</w:t>
      </w:r>
    </w:p>
    <w:p>
      <w:r>
        <w:rPr>
          <w:b/>
        </w:rPr>
        <w:t>E. 5</w:t>
      </w:r>
    </w:p>
    <w:p>
      <w:r>
        <w:t>5.1Unbestritten ist, dass der Beschwerdeführer selbständig erwerbend ist, wobei auch der Betrieb des Dentallabors im Rahmen der Ausübung seiner selbständigen Erwerbstätigkeit erfolgt. Obwohl er keiner Buchführungspflicht unterliegt, führt der Beschwerdeführer zwei Buchhaltungen. Die eine umfasst die Zahnarztpraxen in [], [] und []. Die andere steht im Zusammenhang mit dem Betrieb des Dentallabors, einer einfachen Gesellschaft i.S.v. Art. 530 ff.des Schweizerischen Obligationenrechts vom 30. März 1911 (OR). An dieser ist er als Gesellschafter beteiligt und gewinnberechtigt. Die Beteiligung am Dentallabor führt der Beschwerdeführer in der Buchhaltung der Zahnarztpraxen als Aktivum. Im Jahr 2010 wurde die Beteiligung buchhalterisch mit einem Wert von Fr.[]ausgewiesen.</w:t>
      </w:r>
    </w:p>
    <w:p>
      <w:r>
        <w:t>5.2Für die Zwecke der Kantons- und Gemeindesteuern 2010 reichte der Beschwerdeführer am 20. Juni 2011 die Jahresrechnung 2010 aus dem Betrieb der Zahnarztpraxen ein. Aus der entsprechenden Erfolgsrechnung 2010 ist ersichtlich, dass der Beschwerdeführer nach Abschreibungen einen Betriebsgewinn von Fr.[]erwirtschaftet hatte, den er als Einkommen aus selbständiger Erwerbstätigkeit deklarierte. Der Jahresabschluss des Dentallabors 2010 wurde spätestens am 21. September 2011 (vgl. Schreiben des Treuhandbüros vom 21. September 2011) erstellt. Den Gewinnanteil aus der Tätigkeit im Zusammenhang mit dem Dentallabor von Fr.[]wies der Beschwerdeführer zwar in der Erfolgsrechnung 2010 des Dentallabors, nicht aber in derjenigen für seine übrige zahnärztlichen Tätigkeit aus. In der Bilanz 2010 des Dentallabors verbuchte der Beschwerdeführer den Anteil in sein Gewinnvortragskonto. In derjenigen der Zahnarztpraxen gab der Beschwerdeführer hingegen lediglich die gegenüber den Vorjahreszahlen unveränderte Beteiligung am Dentallabor in der Höhe von Fr.[]an.</w:t>
      </w:r>
    </w:p>
    <w:p>
      <w:r>
        <w:rPr>
          <w:b/>
        </w:rPr>
        <w:t>E. 6</w:t>
      </w:r>
    </w:p>
    <w:p>
      <w:r>
        <w:t>Die Beschwerdeführer machen geltend, die Steuererklärung 2010 vollständig und korrekt ausgefüllt zu haben. Die Erhebung einer Nachsteuer sei deshalb nicht statthaft.</w:t>
      </w:r>
    </w:p>
    <w:p>
      <w:r>
        <w:t>6.1Zur Begründung führen sie an, dass nicht der Beschwerdeführer als Privatperson Gesellschafter des Dentallabors sei, sondern seine Zahnarztpraxis als Einzelunternehmen. Die Beteiligung am Dentallabor halte er somit nicht direkt, sondern über die Buchhaltung der Zahnarztpraxis. Gewinne und Verluste, die das Dentallabor erziele, veränderten daher den Wert der Beteiligung am Dentallabor. Weil sich diese aber in der Buchhaltung der Zahnarztpraxis, d.h. in seinem Geschäftsvermögen befinde, habe ein Erfolg des Dentallabors keine direkten Auswirkungen auf die Steuererklärung. Erst wenn ein Gewinn ausgezahlt, der Bilanzwert der Beteiligung am Dentallabor erhöht oder durch Abschreibung vermindert werde, komme dies in der Jahresrechnung der Zahnarztpraxis zum Ausdruck. Im Jahr 2010 habe das Dentallabor indes keinen Gewinnanteil ausgezahlt. Letzterer sei lediglich dem Konto "Gewinnvortrag A.______" in der Buchhaltung des Labors gutgeschrieben worden. Ebenso wenig habe eine buchmässige Realisation des zugewiesenen Gewinnes stattgefunden.</w:t>
      </w:r>
    </w:p>
    <w:p>
      <w:r>
        <w:t>Somit habe sich in der Buchhaltung des Dentallabors lediglich der Kapitalanteil der Zahnarztpraxis auf Fr.[]erhöht. In der Buchhaltung der Zahnarztpraxis seien auf der Beteiligung stille Reserven entstanden. Diese Unterbewertung einer Bilanzposition werde im Steuerrecht ausdrücklich geduldet. In diesem Sinne trete das Periodizitätsprinzip gegenüber dem Vorsichtsprinzip bzw. den handelsüblichen Höchstbewertungsvorschriften in den Hintergrund.</w:t>
      </w:r>
    </w:p>
    <w:p>
      <w:r>
        <w:t>6.2Steuerlich seien Aufwände und Erträge nach dem Periodizitätsprinzip in dem Zeitpunkt zu erfassen, in dem sie realisiert werden. Während bei einer Privatperson ein Gewinnanteil an einer einfachen Gesellschaft direkt in der Steuererklärung einzutragen sei, erfolge die Versteuerung beim Einzelunternehmen erst, wenn eine Realisation stattgefunden habe, beispielsweise durch Auszahlung von Gewinnanteilen (echte Realisation) oder durch eine Aufwertung von Vermögenswerten (buchmässige Realisation). Praxis und Lehre gingen davon aus, dass eine steuerliche Gewinnkorrektur der Geschäftsbuchhaltung entweder bei einer echten Realisation durch Gewinnausschüttung oder durch eine buchmässige Realisation durch Aufwertung des Bilanzwertes erfolgen dürfe. Es liege im Ermessen des Personenunternehmens zu entscheiden, ob, in welchem Umfang und zu welchem Zeitpunkt der Buchwert eines Aktivums erhöht oder der Buchwert einer Verbindlichkeit herabgesetzt werde. Die Steuerbehörde könne einen solchen Vorgang nicht anordnen.</w:t>
      </w:r>
    </w:p>
    <w:p>
      <w:r>
        <w:t>Deshalb müsse der Gewinn des Dentallabors weder in der Steuerperiode 2010 noch 2011 direkt in die Steuererklärung eingetragen werden. Sei nur die Bewertung eines Einkommens- oder Vermögensbestandteils ungenügend, sei die Durchführung eines Nachsteuerverfahrens nicht statthaft.</w:t>
      </w:r>
    </w:p>
    <w:p>
      <w:r>
        <w:rPr>
          <w:b/>
        </w:rPr>
        <w:t>E. 7</w:t>
      </w:r>
    </w:p>
    <w:p>
      <w:r>
        <w:t>7.1Die Argumentation der Beschwerdeführer geht aus mehreren Gründen fehl. Zunächst lassen sie ausser Betracht, dass das Dentallabor als einfache Gesellschaft über keine eigene Rechtspersönlichkeit verfügt. Die einfache Gesellschaft selbst vermag weder Rechte noch Pflichten zu begründen. Steuerpflichtig ist denn auch nicht das Dentallabor, sondern der Beschwerdeführer als daran beteiligter Gesellschafter (vgl. Richner et al., § 18 N. 93). Der im Jahr 2010 erzielte, anteilige Gewinn aus der Labortätigkeit von Fr.[]ist daher grundsätzlich durch die Beschwerdeführer zu versteuern.</w:t>
      </w:r>
    </w:p>
    <w:p>
      <w:r>
        <w:t>7.2Sodann gehen die Beschwerdeführer von einem falschen Zeitpunkt des Zufliessens der Einkünfte aus. In seiner Buchhaltung zeichnet der Beschwerdeführer nicht nur die Kasseneingänge auf. Der Anspruch auf seinen Gewinnanteil aus dem Betrieb des Dentallabors entsteht daher spätestens per Bilanzstichtag am 31. Dezember 2010 (vgl. oben E. II/4.3). Hat der Beschwerdeführer mit dem Betrieb des Dentallabors im Jahr 2010 einen Vermögensstandsgewinn erwirtschaftet (vgl. dazu oben E. II/4.1), ist dieser in der Steuererklärung 2010 zu deklarieren.</w:t>
      </w:r>
    </w:p>
    <w:p>
      <w:r>
        <w:t>7.3Die Beschwerdeführer vertreten die Auffassung, für die Zurechnung des in der Erfolgsrechnung 2010 ausgewiesenen Gewinnes des Dentallabors auf die Steuerperiode 2010 komme es darauf an, ob sich der Beschwerdeführer den Gewinn habe auszahlen lassen oder nicht. Nur ein vom Labor an den Beschwerdeführer direkt und tatsächlich ausbezahlter Gewinn sei als Einkommen zu versteuern. Mit anderen Worten machen die Beschwerdeführer geltend, durch die Einbuchung des Dentallabor-Gewinns in das Gewinnvortragskonto des Beschwerdeführers im Jahr 2010 keinen Vermögensstandsgewinn erzielt zu haben.</w:t>
      </w:r>
    </w:p>
    <w:p>
      <w:r>
        <w:t>Für die Berechnung des Vermögensstandsgewinnes macht es indessen keinen Unterschied, ob sich der Beschwerdeführer den in der Erfolgsrechnung des Dentallabors ausgewiesenen, anteilsmässigen Gewinn von Fr.[]auszahlen lässt oder ihn für eine spätere, noch zu bestimmende Verwendung im Eigenkapital der einfachen Gesellschaft vorträgt. Der erstere Vorgang ist jedoch nur insofern einkommenssteuerrelevant, als der Vermögensstandsgewinn anhand des Saldos der Erfolgsrechnung vor der Verwendung des Gewinnes zu bestimmen ist (Reich, Art.</w:t>
      </w:r>
    </w:p>
    <w:p>
      <w:r>
        <w:rPr>
          <w:b/>
        </w:rPr>
        <w:t>E. 8</w:t>
      </w:r>
    </w:p>
    <w:p>
      <w:r>
        <w:t>Als Zwischenfazit ist festzuhalten, dass der aus dem Betrieb des zahnärztlichen Labors resultierende Gewinn von Fr.[]im Jahr 2010 den Beschwerdeführern per Bilanzstichtag zugeflossen ist und daher in der Steuererklärung 2010 zu deklarieren gewesen wäre. Daran vermag nichts zu ändern, dass der Gewinn buchhalterisch einerseits dem Gewinnvortragskonto des Labors zugeschrieben wurde und andererseits in der Jahresrechnung der Zahnarztpraxis unberücksichtigt blieb. Eine solche Bildung von stillen Reserven auf der Beteiligung am Labor in der Praxisbuchhaltung würde aus vom Beschwerdeführer erwirtschafteten Eigenmitteln erfolgen und hätte lediglich zum Zweck, deren Besteuerung aufzuschieben. Dies ist mit dem Grundsatz der Besteuerung nach der wirtschaftlichen Leistungsfähigkeit sowie dem Periodizitätsprinzip nicht zu vereinbaren. Aus diesem Grund ist die Jahresrechnung der Zahnarztpraxen steuerlich zu korrigieren und die geschäftsmässig nicht begründete Bildung der stillen Reserven dem bisherigen (Vermögensstands-)Gewinn der Zahnarztpraxis aufzurechnen. Somit war die Veranlagung der Kantons- und Gemeindesteuern 2010 unvollständig.</w:t>
      </w:r>
    </w:p>
    <w:p>
      <w:r>
        <w:rPr>
          <w:b/>
        </w:rPr>
        <w:t>E. 9</w:t>
      </w:r>
    </w:p>
    <w:p>
      <w:r>
        <w:t>Eine weitere Voraussetzung der Nachsteuererhebung ist der Ausfall von Steuern (vgl. Vallender, Art. 53 N. 3). Ein solcher liegt vor, wenn die Einschätzung des Steuerpflichtigen materiell gesetzwidrig erfolgt ist (vgl.VGer ZH-Urteil SR.2007.00012 vom 2. Juli 2008 E. 1.2, www.vgrzh.ch). Entgegen der Auffassung der Beschwerdeführer ging dem Staat im vorliegenden Fall Steuersubstrat verloren. Zwar trifft es zu, dass durch die Verbuchung des Laborgewinns als stille Reserven in den Aktiven der Zahnarztpraxisbuchhaltung dieser in der Besteuerung lediglich aufgeschoben wurde. Aufgrund des Periodizitätsprinzips ist der Gewinn aber zwingend der Steuerperiode 2010 zuzuordnen. Es kann daher nicht darauf ankommen, ob das Steuerobjekt theoretisch in einer anderen Steuerperiode der Besteuerung zugeführt werden kann. Zumindest besteht durch die dannzumalige Einreihung der Beschwerdeführer in einer tieferen Progressionsstufe die potentielle Gefahr eines Steuerverlusts, weshalb Einkünfte periodengerecht zu deklarieren sind.</w:t>
      </w:r>
    </w:p>
    <w:p>
      <w:r>
        <w:rPr>
          <w:b/>
        </w:rPr>
        <w:t>E. 10</w:t>
      </w:r>
    </w:p>
    <w:p>
      <w:r>
        <w:t>10.1Für die Erhebung einer Nachsteuer müssen sodann Tatsachen oder Beweismittel vorliegen, die erst nach Rechtskraft der Veranlagung entdeckt wurden. Sie dürfen aus den Akten, die der Behörde im Veranlagungszeitpunkt vorlagen, bei Anwendung pflichtgemässer Sorgfalt nicht hervorgehen (vgl. BGer-Urteil 2C_26/2007 vom 10. Oktober 2007 E. 3.1; Vallender, Art. 53 N. 10). Tatsachen gelten somit auch dann nicht als neu, wenn sie die Veranlagungsbehörde bei besserer Untersuchung bzw. genügender Sorgfalt hätte erfahren können. Eine Pflicht zu ergänzender Untersuchung besteht für die Veranlagungsbehörde, wenn die Steuererklärung Fehler enthält, die klar ersichtlich sind. Weist die Steuererklärung zwar erkennbare Mängel auf, sind diese aber nicht geradezu offensichtlich, so führt dies nicht dazu, dass hiermit zusammenhängende Tatsachen oder Beweismittel als den Behörden schon im Veranlagungszeitpunkt bekannt fingiert werden bzw. dass sich die Behörden ein entsprechendes Wissen anrechnen lassen müssten (vgl. BGer-Urteil 2C_557/2007 vom 21. Dezember 2007 E. 2).</w:t>
      </w:r>
    </w:p>
    <w:p>
      <w:r>
        <w:t>10.2Die Veranlagungsbehörde ist nicht verpflichtet, ohne besonderen Anlass Quervergleiche mit Akten anderer Steuerpflichtiger vorzunehmen oder im Steuerdossier nach ergänzenden Unterlagen zu suchen (vgl. BGer-Urteil 2C_557/2007 vom 21. Dezember 2007 E. 2).</w:t>
      </w:r>
    </w:p>
    <w:p>
      <w:r>
        <w:t>10.3Die Beschwerdeführer legten der Steuererklärung 2010 unbestrittenermassen die Jahresrechnung der Zahnarztpraxen, nicht aber diejenige des Labors bei. Dadurch verletzten sie ihre Mitwirkungspflichten (vgl. Art. 149 Abs. 2 StG). Zwar ist aus der Erfolgsrechnung sowie der Bilanz der Zahnarztpraxen 2010 einerseits erkennbar, dass der Beschwerdeführer einen Anteil am Dentallabor hält. Andererseits geht aus den in der Erfolgsrechnung 2010 enthaltenen Vorjahreszahlen hervor, dass der Beschwerdeführer mit dem Betrieb des Dentallabors im Jahr 2009 einen Gewinn von Fr. [] generierte. Die Steuererklärung selbst enthält aber keine offensichtlichen Mängel. Von der Veranlagungsbehörde kann im Rahmen der Massenverwaltung nicht verlangt werden, dass sie jede einzelne Position einer beigelegten Jahresrechnung im Detail hinterfragt. Enthält die Position der Erfolgsrechnung "Erfolg Einfache Ges. Dentallabor D.______" im Gegensatz zum Vorjahr keinerlei Angaben, kann und darf dies in guten Treuen so verstanden werden, dass das Dentallabor weder Gewinn noch Verlust erwirtschaftete oder im Jahr 2010 nicht betrieben wurde. Die Beschwerdegegnerin 1 verletzte ihre Untersuchungspflicht nicht. Infolgedessen war sie nicht gehalten, den Sachverhalt genauer abzuklären. Beim Gewinn des Dentallabors von Fr. [] für das Jahr 2010 handelt es sich somit um eine neue Tatsache.</w:t>
      </w:r>
    </w:p>
    <w:p>
      <w:r>
        <w:t>Damit sind sämtliche Voraussetzungen zur Erhebung einer Nachsteuer gegeben.</w:t>
      </w:r>
    </w:p>
    <w:p>
      <w:r>
        <w:rPr>
          <w:b/>
        </w:rPr>
        <w:t>E. 11</w:t>
      </w:r>
    </w:p>
    <w:p>
      <w:r>
        <w:t>Die Beschwerdegegnerin 2 verletzte schliesslich den Anspruch der Beschwerdeführer auf rechtliches Gehör nicht (vgl. Art. 29 Abs. 2 der Bundesverfassung der Schweizerischen Eidgenossenschaft vom 18. April 1999 [BV]; Art. 63 Abs. 1 VRG). Mit der Begründung des angefochtenen Entscheids wurden die Beschwerdeführer ohne Weiteres in die Lage versetzt, die Tragweite der Entscheidung zu beurteilen und konnten daraus diejenigen Überlegungen eruieren, von denen sich die Beschwerdegegnerin 2 hat leiten lassen. Die Beschwerdegegnerin 2 ist nicht verpflichtet, sich zu allen Rechtsvorbringen der Parteien zu äussern (vgl. zum Ganzen Ulrich Häfelin/Georg Müller/Felix Uhlmann, Allgemeines Verwaltungsrecht, 6. A., Zürich/St. Gallen 2010, Rz. 1706, mit Hinweisen).</w:t>
      </w:r>
    </w:p>
    <w:p>
      <w:r>
        <w:rPr>
          <w:b/>
        </w:rPr>
        <w:t>E. 12</w:t>
      </w:r>
    </w:p>
    <w:p>
      <w:r>
        <w:t>Nach dem Gesagten hat die Beschwerdegegnerin 1 zu Recht ein Nachsteuerverfahren eingeleitet. Der Gewinn aus dem Betrieb des Dentallabors im Umfang von Fr. [] ist für die Zwecke der Kantons- und Gemeindesteuern 2010 nachträglich zu versteuern. Der vorinstanzliche Entscheid ist zu schützen und die Beschwerde abzuweisen.</w:t>
      </w:r>
    </w:p>
    <w:p>
      <w:r>
        <w:t>III.</w:t>
      </w:r>
    </w:p>
    <w:p>
      <w:r>
        <w:t>Gemäss Art. 168 StG i.V.m. Art. 134 Abs. 1 lit. c VRG hat die Partei, welche im Beschwerdeverfahren unterliegt, die amtlichen Kosten zu tragen. Entsprechend dem Ausgang des Verfahrens ist den Beschwerdeführern eine Gerichtsgebühr von pauschal Fr. 700.- aufzuerlegen, welche mit dem bereits geleisteten Kostenvorschuss von Fr. 1'500.- zu verrechnen ist. Der restliche Betrag von Fr. 800.- ist den Beschwerdeführern zurückzuerstatten. Eine Parteientschädigung ist den Beschwerdeführern nicht zuzusprechen (Art. 138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