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GL-278 vom 10. Juli 2012</w:t>
      </w:r>
    </w:p>
    <w:p>
      <w:r>
        <w:t>GL Gerichte, 2012-07-10, DE</w:t>
      </w:r>
    </w:p>
    <w:p>
      <w:r>
        <w:rPr>
          <w:b/>
        </w:rPr>
        <w:t xml:space="preserve">Quelle: </w:t>
      </w:r>
      <w:r>
        <w:t>https://mcp.opencaselaw.ch/entscheid/gl_gerichte_GL-278</w:t>
      </w:r>
    </w:p>
    <w:p>
      <w:r>
        <w:t>FR: GL_GERICHTE GL-278 du 10 juillet 2012</w:t>
      </w:r>
    </w:p>
    <w:p>
      <w:r>
        <w:t>IT: GL_GERICHTE GL-278 del 10 luglio 2012</w:t>
      </w:r>
    </w:p>
    <w:p>
      <w:pPr>
        <w:pStyle w:val="Heading2"/>
      </w:pPr>
      <w:r>
        <w:t>Erwägungen</w:t>
      </w:r>
    </w:p>
    <w:p>
      <w:r>
        <w:rPr>
          <w:b/>
        </w:rPr>
        <w:t>E. 1</w:t>
      </w:r>
    </w:p>
    <w:p>
      <w:r>
        <w:t>Das Verwaltungsgericht ist gemäss Art. 69 Abs. 1 lit. a des Bundesgesetzes über die Invalidenversicherung vom 19. Juni 1959 (IVG) zur Behandlung der vorliegenden Beschwerde zuständig.</w:t>
      </w:r>
    </w:p>
    <w:p>
      <w:r>
        <w:rPr>
          <w:b/>
        </w:rPr>
        <w:t>E. 2</w:t>
      </w:r>
    </w:p>
    <w:p>
      <w:r>
        <w:t>2.1Invalide Versicherte haben Anspruch auf Eingliederungsmassnahmen, soweit diese notwendig und geeignet sind, die Erwerbsfähigkeit wieder herzustellen, zu erhaltenoder zu verbessern und die Voraussetzungen für den Anspruch auf die einzelnen Massnahmen erfüllt sind (Art. 8 Abs. 1 IVG). Die Eingliederungsmassnahmen bestehen unter anderem in Massnahmen beruflicher Art (Berufsberatung, erstmalige berufliche Ausbildung, Umschulung, Arbeitsvermittlung, Kapitalhilfe; vgl. Art. 8 Abs. 3 lit. b IVG).</w:t>
      </w:r>
    </w:p>
    <w:p>
      <w:r>
        <w:t>2.2Eine versicherte Person hat Anspruch auf Umschulung auf eine neue Erwerbstätigkeit, wenn die Umschulung infolge Invalidität notwendig ist und dadurch die Erwerbsfähigkeit voraussichtlich erhalten oder verbessert werden kann (Art. 17 Abs. 1 IVG). Unter Umschulung ist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(BGE 130 V 488 E. 4.2; vgl. auch Art. 6 Abs. 1 der Verordnung über die Invalidenversicherung vom 17. Januar 1961 [IVV]).</w:t>
      </w:r>
    </w:p>
    <w:p>
      <w:r>
        <w:t>2.3Der Umschulungsanspruch setzt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Dies ist der Fall, wenn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2b).</w:t>
      </w:r>
    </w:p>
    <w:p>
      <w:r>
        <w:t>2.4Die IV-Stelle hat eine Umschulung nur durchzuführen, wenn diese zur Wiedereingliederung der betroffenen Person in den Arbeitsmarkt erforderlich ist. Ist eine versicherte Person bereits in zureichender und zumutbarer Weise eingegliedert oder besteht die Möglichkeit, ihr ohne zusätzliche Ausbildung einen geeigneten und zumutbaren Arbeitsplatz zu vermitteln, so liegt keine invaliditätsbedingte Notwendigkeit für eine Umschulung vor (BGer-Urteil 8C_812/2007 vom 6. Oktober 2008 E. 8, I 160/06 vom 10. Mai 2006 E. 3; Rz. 4013 des Kreisschreibens über die Eingliederungsmassnahmen beruflicher Art in der ab 1. Januar 2014 gültigen Fassung [KSBE]).</w:t>
      </w:r>
    </w:p>
    <w:p>
      <w:r>
        <w:t>Berufsneigungen der betroffenen Person sind zwar zu berücksichtigen, doch können sie für die Zumutbarkeit einer geeigneten Tätigkeit nicht ausschlaggebend sein (vgl. Ulrich Meyer, Rechtsprechung des Bundesgerichts zum Sozialversicherungsrecht, Bundesgesetz über die Invalidenversicherung, 2. A., Zürich/Basel/Genf 2010, S. 200). Die Realisierung eines Berufswunsches einer versicherten Person macht deren Ausbildungswunsch verständlich, ändert aber nichts daran, dass die invalidenversicherungsrechtlichen Anspruchsvoraussetzungen dazu erfüllt sein müssen (BGer-Urteil I 849/02 vom 13. Juli 2004 E. 3.2).</w:t>
      </w:r>
    </w:p>
    <w:p>
      <w:r>
        <w:t>2.5Im Weiteren muss sowohl die Umschulung in Bezug auf die Wiedereingliederung in die Erwerbstätigkeit als auch die betroffene Person in Bezug auf die erfolgreiche Durchführung der Umschulung geeignet sein. Es werden demnach eine subjektive und eine objektive Eingliederungsfähigkeit vorausgesetzt (vgl. BGer-Urteil I 398/05 vom 7. Dezember 2005 E. 4; Meyer, S. 200).</w:t>
      </w:r>
    </w:p>
    <w:p>
      <w:r>
        <w:t>2.6Der voraussichtliche Erfolg einer Eingliederungsmassnahme muss in einem vernünftigen Verhältnis zu ihren Kosten stehen, womit unangemessen teure Ausbildungen vom Anspruch ausgeschlossen sind (vgl. BGer-Urteil 8C_812/2007 vom 6. Oktober 2008 E. 9, I 761/05 vom 15. Februar 2006 E. 3.4). Mit der Umschulung soll dem Versicherten eine seiner früheren annähernd gleichwertige Erwerbsmöglichkeit vermittelt werden (vgl. dazu oben E. II/2.2). Die annähernde Gleichwertigkeit bezieht sich dabei in erster Linie nicht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Der Versicherte, der infolge Invalidität zu einer Umschulung berechtigt ist, hat Anspruch auf die gesamte Ausbildung, die in seinem Fall notwendig ist, damit die Erwerbsfähigkeit voraussichtlich erhalten oder wesentlich verbessert werden kann (BGE 124 V 108 E. 2a, mit Hinweisen). Hinzuweisen ist ferner auf Art. 6 Abs. 1bisIVV, wonach auch Ausbildungsmassnahmen als Umschulung gelten, die zu einer höherwertigen als die vorhandene Ausbildung führen, sofern sie zur Erhaltung oder Verbesserung der Erwerbsfähigkeit notwendig sind (vgl. BGer-Urteil 9C_122/2012 vom 5. Juni 2013 E. 5.2.1).</w:t>
      </w:r>
    </w:p>
    <w:p>
      <w:r>
        <w:t>2.7Das Erfordernis der Gleichwertigkeit als Ausdruck der Verhältnismässigkeit steht Umschulungen nicht entgegen, die den Versicherten zu einem bescheideneren beruflichen Ziel führen, was in vielen Fällen  invaliditätsbedingt  zutreffen dürfte. Erforderlich ist einzig, dass sich der erwartete Teilerfolg noch als genügend eingliederungswirksam bezeichnen lässt, was wiederum unter dem Gesichtspunkt des Verhältnismässigkeitsgrundsatzes von Bedeutung ist. Massgebend ist demnach, dass die beabsichtigte Umschulung in einen minderbezahlten Beruf zu einer dauerhaften und wesentlichen Verbesserung der Erwerbsfähigkeit führt, wie es Art. 17 Abs. 1 IVG ausdrücklich verlangt (BGer-Urteil 9C_244/2010 vom 5. August 2010 E. 3.1, mit Hinweis).</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(Meyer, S. 353).</w:t>
      </w:r>
    </w:p>
    <w:p>
      <w:r>
        <w:t>3.5Die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rPr>
          <w:b/>
        </w:rPr>
        <w:t>E. 4</w:t>
      </w:r>
    </w:p>
    <w:p>
      <w:r>
        <w:t>In seinem Entscheid vom 16. Januar 2013 (VG.2012.00077) hielt das Verwaltungsgericht fest, dass für die Festsetzung der Arbeitsfähigkeit der Beschwerdeführerin auf den psychiatrischen Untersuchungsbericht des regionalen ärztlichen Dienstes der Invalidenversicherung, Dr. med. C.______, Facharzt FMH für Psychiatrie und Psychotherapie, vom 30. November 2011 abgestellt werden könne. Es gelangte zum Schluss, dass die Beschwerdeführerin für zeitlich flexible Tätigkeiten ohne permanenten Zeit- und Termindruck und ohne besonders hohe Anforderungen an das Umstellungs- und Anpassungsvermögen in einer wohlwollenden Atmosphäre zu 100 % arbeitsfähig sei. Die bisherige Tätigkeit sei mit diesem Profil nicht vereinbar. Den Invaliditätsgrad setzte das Gericht mangels Relevanz für den Verfahrensausgang nicht genau fest. Unter Annahme eines Abzugs vom Tabellenlohn von 10 % resultierte ein Invaliditätsgrad von 28,1 % und bei einem maximal noch vertretbaren Abzug von 15 % ein solcher von 32,1 %.</w:t>
      </w:r>
    </w:p>
    <w:p>
      <w:r>
        <w:t>Für die Berechnung des Invalideneinkommens ging das Gericht davon aus, dass aufgrund der Ausbildung und der beruflichen Erfahrung der Beschwerdeführerin, der ausgeglichene Arbeitsmarkt im Bereich der Finanz- und Versicherungsdienstleistungen auch bei einem hohen Anforderungsniveau Stellen bereit halte, die ihrem Ressourcen- und Belastungsprofil entsprächen. Trotz Gesundheitsbeeinträchtigung sei der Beschwerdeführerin die Erzielung eines Einkommens von Fr.104'526.15.- (Abzug vom Tabellenlohn: 10 %) bzw. von Fr. 98'719.15 (Abzug vom Tabellenlohn: 15 %) möglich.</w:t>
      </w:r>
    </w:p>
    <w:p>
      <w:r>
        <w:t>Im Weiteren führte es aus, dass die Beschwerdegegnerin den Rentenanspruch habe prüfen dürfen, ohne zuvor berufliche Massnahmen durchzuführen, da bereits im Verfügungszeitpunkt festgestanden habe, dass kein rentenbegründender Invaliditätsgrad gegeben sei. Dennoch habe die Beschwerdegegnerin beförderlich über das Gesuch um Gewährung beruflicher Massnahmen zu entscheiden. Dabei sei zu beachten, dass ein Invaliditätsgrad vorliege, welcher der Prüfung beruflicher Massnahmen nicht entgegenstehe.</w:t>
      </w:r>
    </w:p>
    <w:p>
      <w:r>
        <w:rPr>
          <w:b/>
        </w:rPr>
        <w:t>E. 5</w:t>
      </w:r>
    </w:p>
    <w:p>
      <w:r>
        <w:t>5.1Die Beschwerdeführerin beantragt die Übernahme der Kosten ihrer bereits begonnenen Umschulung zur Sozialarbeiterin FH (Fachhochschule für soziale Arbeit) sowie die Ausrichtung von Taggeldern für die Umschulungszeit. Aufgrund ihrer gesundheitlichen Beeinträchtigung ist es ihr nicht mehr zumutbar, die bisherige Tätigkeit als Finanzverwalterin einer Gemeinde auszuüben. Ihr Gesundheitsschaden ist zumindest derart schwer, dass sie ohne Umschulung in den ihr noch offen stehenden Erwerbsmöglichkeiten eine erhebliche Erwerbseinbusse von 28,1 % bis maximal 32,1 % erleiden würde. Unbestritten führt der von ihr angestrebte Beruf nicht zu einem wesentlich höheren Verdienst als ihre bisherige Tätigkeit. Die Erwerbsmöglichkeiten nach der Umschulung sind somit mit dem Kriterium der annähernden Gleichwertigkeit ohne Weiteres zu vereinbaren. Diese sind ausserdem so hoch, dass davon ausgegangen werden darf, dass die Beschwerdeführerin nach der Ausbildung zur Sozialarbeiterin FH ein hinreichendes Einkommen zur Bestreitung ihres Lebensunterhalts haben wird.</w:t>
      </w:r>
    </w:p>
    <w:p>
      <w:r>
        <w:t>5.2Strittig und zu prüfen ist vorliegend vor allem die Wirksamkeit und Notwendigkeit der Umschulung. Ferner stellt die Beschwerdegegnerin auch deren Eignung in Frage. Die Beschwerdeführerin argumentiert, dass sie ihre Ausbildung in einem Teilzeitpensum absolviere. Sie habe bereits die erste und die zweite Zwischenprüfung bestanden, sodass sie mit dem Hauptstudium beginnen könne. Im Praxismodul I arbeite sie derzeit zu rund 70 %, was in etwa der Zeitbelastung während der Schulzeit entspreche. Im Finanzdienstleistungssektor bestehe ein sehr hoher Zeit- und Termindruck. Realistischer Weise finde sie dort aufgrund ihrer Gesundheitsbeeinträchtigung keine Anstellung mehr. Für die Invaliditätsbemessung sei grundsätzlich nicht darauf abzustellen, ob sie unter den konkreten Arbeitsmarktverhältnissen vermittelt werden könne. Es komme einzig darauf an, ob sie die ihr verbliebene Arbeitskraft noch wirtschaftlich nutzen könnte, wenn die verfügbaren Arbeitsplätze dem Angebot an Arbeitskräften entsprechen würden. Ein Einkommen von Fr. 104'526.10 könne sie im Finanzdienstleistungssektor nicht verdienen. Vielmehr sei zu erwarten, dass sie nach der Umschulung als Sozialarbeiterin mittelfristig ein Jahreseinkommen im sechsstelligen Bereich erreiche. Werde sie aber gezwungen, wieder im Finanzdienstleistungssektor zu arbeiten, sei überwiegend wahrscheinlich, dass sie infolge Überforderung gesundheitlich einen Rückschlag erleide, wodurch sie langfristig zum Rentenfall werde.</w:t>
      </w:r>
    </w:p>
    <w:p>
      <w:r>
        <w:t>5.3Die Beschwerdegegnerin hält dem entgegen, die Umschulung führe weder zur Erhaltung noch zu einer Verbesserung der Erwerbsfähigkeit. Die Beschwerdeführerin verfüge über eine Vielzahl von Möglichkeiten, mit ihrer bisherigen Ausbildung wieder eine Beschäftigung zu finden. Es sei deshalb nicht nachvollziehbar, wenn sie behaupte, sie finde aufgrund ihres Leidens im kaufmännischen Bereich keine angepasste Tätigkeit mehr. Die Beschwerdeführerin wolle die ihr verbleibende Arbeitsfähigkeit nur deshalb nicht verwerten, weil sie sich damit nicht mehr identifizieren könne. Es sei fraglich, ob sie dem Druck der Ausbildung zur Sozialarbeiterin FH und den damit verbundenen wiederkehrenden Prüfungs- und Stresssituationen standhalten könne. Zudem werde sie sich auf dem Arbeitsmarkt durchsetzen müssen, was ebenfalls mit Druck verbunden sei. Die Beschwerdeführerin sei wohl kaum in der Lage, eine berufliche Umschulung mit genügender Erfolgsaussicht in Angriff zu nehmen.</w:t>
      </w:r>
    </w:p>
    <w:p>
      <w:r>
        <w:t>5.4Im Zentrum steht vorliegend die Frage, ob die von der Beschwerdeführerin in Angriff genommene Umschulung zu einer wesentlichen und dauerhaften Verbesserung ihrer Erwerbsmöglichkeiten führt. Es ist zu klären, ob der Beschwerdeführerin zumutbare Erwerbstätigkeiten zur Verfügung stehen, die im Vergleich zur angestrebten Tätigkeit als Sozialarbeiterin einen höheren Verdienst erwarten lassen. Die Selbsteingliederung ist Teil der allgemeinen Schadenminderungspflicht und geht dem Umschulungsanspruch vor. Massnahmen sind der Beschwerdeführerin zumutbar, wenn sie auch ein vernünftiger Mensch in der gleichen Lage ergreifen würde, wenn keinerlei Entschädigung zu erwarten wäre. Unzumutbar sind nebst lebens- und gesundheitsgefährdenden Massnahmen auch Vorkehren, die der Beschwerdeführerin unter Berücksichtigung aller Umstände objektiv betrachtet nicht zugemutet werden können (vgl. BGer-Urteil I 594/01 vom 29. Januar 2002 E. 2a).</w:t>
      </w:r>
    </w:p>
    <w:p>
      <w:r>
        <w:t>Mit der Beschwerdegegnerin ist einig zu gehen, dass es der Beschwerdeführerin zumutbar und möglich ist, die ihr verbleibende Restarbeitsfähigkeit auf dem Arbeitsmarkt auch ohne Umschulung zur Sozialarbeiterin FH zu verwerten. Die Beschwerdeführerin hat eine gute Ausbildung genossen und diverse Weiterbildungen absolviert. Sie verfügt über jahrelange Berufs- und Führungserfahrung. Entgegen ihrer Ansicht ist es nicht unrealistisch, dass sie auf dem Arbeitsmarkt eine Tätigkeit findet, die ihrem Leistungsprofil entspricht. Als Absolventin einer kaufmännischen Lehre mit anschliessenden Kader-, Gemeinderechnungs- und anderen Weiterbildungskursen stehen ihr durchaus Stellen in einer wohlwollenden Atmosphäre offen, die keinen permanenten Zeit- und Termindruck beinhalten.</w:t>
      </w:r>
    </w:p>
    <w:p>
      <w:r>
        <w:t>Den Bedenken der Beschwerdeführerin, die Verwertung ihrer Restarbeitsfähigkeit führe zu einem gesundheitlichen Rückfall, wurde bereits im verwaltungsgerichtlichen Entscheid vom 16. Januar 2013 Rechnung getragen. Gestützt auf die medizinischen Aktenlage gelangte das Gericht damals zum Schluss, dass sie in einer Verweisungstätigkeit mit den erwähnten Einschränkungen zu 100 % arbeitsfähig sei. Es besteht keine Veranlassung, nicht weiterhin darauf abzustellen. Eine der Ausübung von angepassten Tätigkeiten entgegenstehende Rückfallgefahr besteht daher nicht.</w:t>
      </w:r>
    </w:p>
    <w:p>
      <w:r>
        <w:t>Im Übrigen vermag es nicht zu überzeugen, wenn die Beschwerdeführerin vorbringt, es sei unrealistisch, mit den noch vorhandenen Leistungsmöglichkeiten eine angepasste Tätigkeit auszuüben. Als Sozialarbeiterin wird sie zwar weniger Zeitdruck verspüren. Sie wird jedoch einiges mehr an Kontakt zu Kunden haben. Diese befinden sich nicht selten in einer schwierigen Lebenssituation und hegen ihr gegenüber eine grosse Anspruchs- und Erwartungshaltung. Kann die Beschwerdeführerin als Sozialarbeiterin FH arbeiten, ist eine Selbsteingliederung weder unzumutbar noch unrealistisch. Daran vermag nichts zu ändern, dass sie aus persönlicher Überzeugung lieber soziale statt kaufmännische Arbeit leisten möchte. Ihre Neigungen stellen keinen sachlich relevanten Grund dar, von der Ausübung einer Verweisungstätigkeit im Rahmen der Schadenminderungspflicht dispensiert zu werden (vgl. Silvia Bucher, Eingliederungsrecht der Invalidenversicherung, Bern 2011, Rz. 752, mit weiteren Hinweisen).</w:t>
      </w:r>
    </w:p>
    <w:p>
      <w:r>
        <w:t>5.5Da der Beschwerdeführerin die Ausübung einer angepassten Tätigkeit ohne Umschulung zumutbar und überdies möglich ist, geht der von ihr beantragten beruflichen Massnahme die Wirksamkeit ab. Die gewünschte Umschulung führt nicht zu einer wesentlichen Verbesserung ihrer Erwerbsmöglichkeiten (vgl. BGE 122 V 77 E. 3 b/bb; BGer-Urteil 9C_244/2010 vom 5. August 2010 E. 3.1, 9C_740/2009 vom 1. März 2010 E. 3.2, 9C_889/2008 vom 11. September 2009 E. 4.2 f.; Bucher, Rz. 748 und Rz. 752). Die Beschwerdeführerin bringt vor, mit der Ausbildung zur Sozialarbeiterin ein jährliches Einkommen von Fr. 87'000.- erzielen zu können. Hierbei stützt sie sich auf die Lohnstrukturerhebung des Bundesamtes für Statistik für Personen im Sozialwesen. Sie macht sogar geltend, aufgrund ihrer Ausbildung und Erfahrung mittelfristig über Fr. 100'000.- verdienen zu können. Im Wesentlichen bestätigt die Beschwerdeführerin damit aber das vorinstanzliche Vorbringen, mit den ihr noch zumutbaren Erwerbsmöglichkeiten mehr Einkommen generieren zu können, als nach Abschluss der Ausbildung zur Sozialarbeiterin. In seinem Entscheid vom 16. Januar 2013 ging das Gericht denn auch davon aus, dass der Beschwerdeführerin die Erzielung eines Invalideneinkommens von mindestens Fr. 98'719.15 zumutbar sei. Sodann lässt die Beschwerdeführerin aussen vor, dass sich ihr Lohn auch in angepassten Tätigkeiten im kaufmännischen- und im Finanzdienstleistungssektor aufgrund ihrer Ausbildung und Erfahrung nach oben anpassen wird. Da sie in dieser Branche über ein grosses Know-How verfügt, dürfte dies in weit grösserem Umfang der Fall sein, als in Bezug auf ihre neue Erwerbstätigkeit als Sozialarbeiterin FH.</w:t>
      </w:r>
    </w:p>
    <w:p>
      <w:r>
        <w:t>5.6Selbst wenn jedoch angenommen würde, die Beschwerdeführerin könne mit der Umschulung ihre Erwerbsmöglichkeiten dauernd und wesentlich verbessern, fehlt es an der Notwendigkeit der beruflichen Massnahme. Die Beschwerdeführerin ist bereits hinreichend eingegliedert. Eine prognostische Erwerbseinbusse von 32,1 % begründet für sich allein genommen noch keine Notwendigkeit für eine Umschulung, zumal die Beschwerdeführerin keinen Anspruch darauf hat, wieder gleich viel zu verdienen wie in der bisherigen Tätigkeit. Von einer Diskriminierung der Beschwerdeführerin als ehemals gut Verdienende kann dabei zumindest solange nicht gesprochen werden, als ihr ein allfälliger Minderverdienst wie vorliegend zumutbar ist.</w:t>
      </w:r>
    </w:p>
    <w:p>
      <w:r>
        <w:rPr>
          <w:b/>
        </w:rPr>
        <w:t>E. 6</w:t>
      </w:r>
    </w:p>
    <w:p>
      <w:r>
        <w:t>6.1Bei dieser Ausgangslage ist nicht ersichtlich, dass die Umschulung zur Sozialarbeiterin FH im Vergleich zu den ihr noch zumutbaren Tätigkeiten im kaufmännischen Bereich zu einer dauerhaften und wesentlichen Verbesserung der Erwerbsmöglichkeiten führt. Die berufliche Massnahme ist daher unwirksam und folglich nicht notwendig. Die mit Verfügung vom 24. Januar 2014 erfolgte Abweisung des Begehrens durch die Beschwerdegegnerin erfolgte zu Recht. Entsprechend stehen der Beschwerdeführerin keine Taggelder zu (vgl. Art. 22 Abs. 1 IVG). Die Beschwerde ist abzuweisen.</w:t>
      </w:r>
    </w:p>
    <w:p>
      <w:r>
        <w:t>6.2Obwohl der Umschulung zur Sozialarbeiterin FH weder die subjektive noch  wird sie nicht im Sinne von Wirksamkeit verstanden  die objektive Eignung abgesprochen werden kann, ist darauf mangels Wirksamkeit und Notwendigkeit der Massnahme nicht weiter einzugehen. Offen gelassen werden kann weiter, ob die Kosten der Umschulung in einem angemessenen Verhältnis zum erwarteten Erfolg der Umschulung stehen. Schliesslich bleibt zu erwähnen, dass vorliegend der Grundsatz der Austauschbefugnis nicht herangezogen werden kann. Die Übernahme eines Teils der Umschulungskosten durch die Beschwerdegegnerin wäre nur dann angezeigt, wenn die Beschwerdeführerin einen substitutionsfähigen aktuellen gesetzlichen Leistungsanspruch vorweisen könnte (vgl. BGE 120 V 288 E. 3c, 120 V 280 E. 4a). Die Beschwerdeführerin hat aber nicht etwa nur eine Umschulung gewählt, die schlicht zu teuer gewesen wäre. Wie erwähnt, vermag die beantragte berufliche Massnahme keine erfolgsrelevanten Wirkungen zu verzeichnen. Zudem ist die Beschwerdeführerin nicht auf eine Umschulung angewiesen, um die ihr verbleibende Restarbeitsfähigkeit noch auszunützen. Eine austauschbare Leistung liegt somit nicht vor.</w:t>
      </w:r>
    </w:p>
    <w:p>
      <w:r>
        <w:t>III.</w:t>
      </w:r>
    </w:p>
    <w:p>
      <w:r>
        <w:t>Nach Art. 134 Abs. 1 lit. c des Gesetzes über die Verwaltungsrechtspflege vom 4. Mai 1986 (VRG) i.V.m. Art. 69 Abs. 1bisIVG hat die Partei, welche im Beschwerdeverfahren unterliegt, die amtlichen Kosten zu tragen. Entsprechend dem Ausgang des Verfahrens ist der Beschwerdeführerin eine Gerichtsgebühr von pauschal Fr. 600.- aufzuerlegen, die mit dem bereits geleisteten Kostenvorschuss in gleicher Höhe zu verrechnen ist. Eine Parteientschädigung ist nicht zuzusprechen (Art. 61 lit. g des Bundesgesetzes über den Allgemeinen Teil des Sozialversicherungsrechts vom 6. Oktober 2000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