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GL-2051 vom 19. November 2025</w:t>
      </w:r>
    </w:p>
    <w:p>
      <w:r>
        <w:t>GL Gerichte, 2025-11-19, DE</w:t>
      </w:r>
    </w:p>
    <w:p>
      <w:r>
        <w:rPr>
          <w:b/>
        </w:rPr>
        <w:t xml:space="preserve">Quelle: </w:t>
      </w:r>
      <w:r>
        <w:t>https://mcp.opencaselaw.ch/entscheid/gl_gerichte_GL-2051</w:t>
      </w:r>
    </w:p>
    <w:p>
      <w:r>
        <w:t>FR: GL_GERICHTE GL-2051 du 19 novembre 2025</w:t>
      </w:r>
    </w:p>
    <w:p>
      <w:r>
        <w:t>IT: GL_GERICHTE GL-2051 del 19 novembre 2025</w:t>
      </w:r>
    </w:p>
    <w:p>
      <w:pPr>
        <w:pStyle w:val="Heading2"/>
      </w:pPr>
      <w:r>
        <w:t>Erwägungen</w:t>
      </w:r>
    </w:p>
    <w:p>
      <w:r>
        <w:rPr>
          <w:b/>
        </w:rPr>
        <w:t>E. 1</w:t>
      </w:r>
    </w:p>
    <w:p>
      <w:r>
        <w:t>Die Kantonspolizei Glarus führte am Karfreitag, 2. April 2021, und am Ostersonntag, 4. April 2021, auf der Kerenzerbergstrasse oberhalb der Ortschaft Mollis (Gemeinde Glarus Nord) Radarkontrollen durch. Die Messstelle befand sich im Bereich einer längeren geraden Strecke, wo die dort zulässige allgemeine Höchstgeschwindigkeit ausserorts von 80 km/h wegen einer Baustelleneinfahrt vorübergehend auf 50 km/h herabgesetzt war. Gemäss Angaben der Polizei war in Fahrtrichtung Filzbach die temporäre Baustellensignalisation mit dem Schild«Tempo 50» am rechten Stras­senrand bei einer Haltebucht (seitigeAusbuchtung der Fahrbahn zum Anhalten) installiert (siehe act. 2/8.1.02).</w:t>
      </w:r>
    </w:p>
    <w:p>
      <w:r>
        <w:t>An beiden Kontrolltagen wurde der Beschuldigte geblitzt, als er mit seinem Motorrad jeweils bergwärts Richtung Filzbach fuhr. Am Karfreitag, 2. April 2021, passierte er um 16:10 Uhr die Messstellemiteiner Geschwindigkeit von 98 km/h (nach Abzug der Messtoleranz von 6 km/h), am Ostersonntag, 4. April 2021, um 13:50 Uhr, fuhr er mit toleranzbereinigt 90 km/h (siehe act. 2/8.1.01 und act. 2/8.2.01).</w:t>
      </w:r>
    </w:p>
    <w:p>
      <w:r>
        <w:rPr>
          <w:b/>
        </w:rPr>
        <w:t>E. 2</w:t>
      </w:r>
    </w:p>
    <w:p>
      <w:r>
        <w:t>Dem Standpunkt des Beschuldigten ist aus nachstehenden Überlegungen zu folgen:</w:t>
      </w:r>
    </w:p>
    <w:p>
      <w:r>
        <w:t>2.1Die Verordnung des ASTRA zur Strassenverkehrskontrollverordnung (VSKV-ASTRA; SR 741.013.1) schreibt in Art. 9 vor, dass bei Geschwindigkeitskontrollen die Verkehrssituation bildlich zu dokumentieren ist. Damit ist gewährleistet, dass gerade bei einer temporären (Baustellen)Signalisation (wie dies vorliegend zutraf; siehe oben E. I. 1) bei einem späteren strafrechtlichen Verfahren Klarheit über Standort und Sichtbarkeit der seinerzeit massgebenden Beschilderung besteht.</w:t>
      </w:r>
    </w:p>
    <w:p>
      <w:r>
        <w:t>Hinsichtlich der hier interessierenden Radarkontrollen am Karfreitag, 2. April 2021, undOstersonntag, 4. April 2021, befindet sich in den Akten einzig Bildmaterial, welches auf den 6. April 2021 datiert ist (Datumangabe bei der Foto 4: Glarus, 06.04.2021 kba). Es ist daher zweifelhaft, ob diese Fotos tatsächlich die Situation von zwei bzw. vier Tagen zuvor zeigen.</w:t>
      </w:r>
    </w:p>
    <w:p>
      <w:r>
        <w:t>2.2Gemäss den Fotos in den Akten soll in Fahrtrichtung Filzbach die 50er-Tafel auf der rechten Fahrbahnseite am Ende einer Haltebucht aufgestellt gewesen sein (act. 2/8.1.02). Bei einer Haltebucht aber, bei der wie hier weder ein Halteverbot noch eine Parkierungsbeschränkung besteht bzw. damals auch nicht einstweilen signalisiert war, ist nicht unwahrscheinlich, dass dort grossräumige Fahrzeuge (beispielsweise Camper) vorübergehend anhalten und eine Pause einlegen oder gar Lastwagen oder anhänger zeitweilig (oder sogar  wie hier denkbar  über das ganze Osterwochenende) abgestellt werden. In einem solchen Fall ist es ohne weiteres möglich, dass die parkierten Fahrzeuge das Temposchild verdecken und dieses für die bergwärts fahrenden Motorfahrzeug­lenker nicht mehr sichtbar ist, wie die im Recht liegenden Fotos klar belegen (siehe act. 41 S. 1 f.; act. 42). Es ist daher nach dem Grundsatz «im Zweifel zu Gunsten des Beschuldigten» von der sehr realen Möglichkeit auszugehen, dass zum Zeitpunkt, als der Beschuldigte am Karfreitag und Ostersonntag in Richtung Filzbach fuhr und geblitzt wurde, die Geschwindigkeitstafel in der Haltebucht von einem Fahrzeug verstellt und somit nicht sichtbar war. Hinzu kommt noch Folgendes: Die damalige temporäre Tempo­beschränkung erfolgte nicht etwa wegen Bauarbeiten am Strassenkörper, sondern allein nur wegen einer im betreffenden Abschnitt von einer abseitigen Baustelle her einmündenden Baupiste; die Strasse selbst war vollkommen hindernisfrei befahrbar (siehe die Fotos bei act. 2/8.1.02). Für den Beschuldigten bestanden daher auch keine äusserlichen Merkmale, derentwegen er ohne weiteres hätte erkennen müs­sen, dass in diesem Streckenbereich nicht Tempo 80 gelten würde.</w:t>
      </w:r>
    </w:p>
    <w:p>
      <w:r>
        <w:t>2.3Im Übrigen ist nicht auszuschliessen, dassüber das verlängerte arbeitsfreie Osterwochenende, wo die abseitigeBaustelle«Reservoir Paradisli» ruhte und keine Baufahrzeuge über die von der Kerenzerbergstrasse abzweigende Baupiste zirkulierten, das zuständige Bauunternehmen die mobile Geschwin­digkeitstafel bei der Haltebucht abgedeckt oder von der Fahrbahn abgedreht hatte, wie dies gemäss Art. 81 Abs. 4 SSV bei einem längeren Arbeitsun­terbruch vorgesehen ist.</w:t>
      </w:r>
    </w:p>
    <w:p>
      <w:r>
        <w:rPr>
          <w:b/>
        </w:rPr>
        <w:t>E. 3</w:t>
      </w:r>
    </w:p>
    <w:p>
      <w:r>
        <w:t>Ausalldemfolgt, dass sich nicht rechtsgenüg­lich feststellen lässt, ob am Karfreitag und Ostersonntag, 2. und 4. April 2021, als der Beschuldigte jeweils mit seinem Motorrad auf der Kerenzerbergstrasse, Höhe «Reservoir Paradisli», in Fahrtrichtung Filzbach unterwegs war, tatsächlich eine Tempobeschränkung auf 50 km/h erkenn­bar signalisiert war. Dies wiederum bedeutet, dass er auf dem betreffenden Streckenab­schnitt mit der ausserorts allgemein zulässigenHöchstgeschwindigkeit von 80 km/h fah­ren durfte (Art. 4a Abs. 1 Bst. b VRV).</w:t>
      </w:r>
    </w:p>
    <w:p>
      <w:r>
        <w:rPr>
          <w:b/>
        </w:rPr>
        <w:t>E. 4</w:t>
      </w:r>
    </w:p>
    <w:p>
      <w:r>
        <w:t>4.1Der Beschuldigte wurde am 2. April 2021 mit einer toleranzbereinigten Geschwindigkeit von 98 km/h gemessen (act. 2/8.1.01) und am 4. April 2021 mit einer solchen von 90 km/h (act. 2/8.2.01). Die entsprechenden Tempoüberschrei­tungen von 18 bzw. 10 km/h fallen noch in den Ordnungsbussenbereich: Bei 18 km/h beträgt die Busse CHF 240.-, bei 10 km/h sind es CHF 100.- (OBV [SR 314.11] Anhang 1 Nr. 303.2), insgesamt somit CHF 340.-.Wird die Busse schuldhaft nicht bezahlt, so tritt an deren Stelle eine Ersatzfreiheitsstrafe von vier Tagen (Art. 106 Abs. 2 StGB i.V.m. Art. 102 Abs. 1 SVG).</w:t>
      </w:r>
    </w:p>
    <w:p>
      <w:r>
        <w:t>4.2Indem vorliegend Geschwin­digkeitsüberschreitungen noch im Ordnungsbussen­bereich in Frage stehen und zudem keine Ausnahmesituation im Sinne von Art. 4 OBG ersichtlich ist, hätte deren Sanktionierung zwingend im Ordnungsbussen­verfahren erfolgen müssen (Art. 3 OBG) (siehe zum Ganzen: Urteil BGer 6B_27/2023 vom 5. Mai 2023 E. 2.2 mit zahlrei­chen Hin­weisen). Dies bedeutet im Gegenzug, dass das hier gegen den Beschuldig­ten eröffnete ordentliche Verfahren einzustellen ist.</w:t>
      </w:r>
    </w:p>
    <w:p>
      <w:r>
        <w:rPr>
          <w:b/>
        </w:rPr>
        <w:t>E. 5</w:t>
      </w:r>
    </w:p>
    <w:p>
      <w:r>
        <w:t>All dies führt zur vollumfänglichen Abweisung der Berufung der Staatsanwaltschaft.</w:t>
      </w:r>
    </w:p>
    <w:p>
      <w:r>
        <w:t>III.</w:t>
      </w:r>
    </w:p>
    <w:p>
      <w:r>
        <w:t>(Kostenregelung)</w:t>
      </w:r>
    </w:p>
    <w:p>
      <w:r>
        <w:t>1.</w:t>
      </w:r>
    </w:p>
    <w:p>
      <w:r>
        <w:t>Wie aufgezeigt, wäre die hier inkriminierte Geschwindigkeitsüberschreitung nicht im ordentlichen Verfahren, sondern im Ordnungsbussenverfahren abzuwickeln gewe­sen, wobei dieses Verfahren kostenlos ist (Art. 12 OBG). Weil dem­nach das zu Unrecht eröffnete ordentliche Verfahren einzustellen ist, sind die damit verbun­denen Kosten gesamthaft auf die Staatskasse zu nehmen (Art. 426 Abs. 1 StPO e contra­rio sowie auch Abs. 3 Bst. a). Dies gilt erst recht in Bezug auf die Kosten des Beru­fungsverfahrens, nachdem die Staatsanwaltschaft mit ihrer Berufung vollum­fänglich unterliegt (Art. 428 Abs. 1 StPO). Bei diesem Verfahrensausgang hat der Beschul­digte zudem Anspruch auf Entschädigung seiner Aufwendungen für dieangemes­seneAusübung seiner Ver­fahrensrechte (Art. 429 Abs. 1 Bst. a StPO).</w:t>
      </w:r>
    </w:p>
    <w:p>
      <w:r>
        <w:t>2.</w:t>
      </w:r>
    </w:p>
    <w:p>
      <w:r>
        <w:t>2.1Die Vorinstanz sprach dem Beschuldigten für die Untersuchung und das erstin­stanzliche Verfahren aus der Staatskasse eine Parteientschädigung von CHF 3644.55 zu. Diese Entschädigung blieb in ihrer Höhe im Berufungsverfahren unbestritten und ist damit zu bestätigen.</w:t>
      </w:r>
    </w:p>
    <w:p>
      <w:r>
        <w:t>2.2[Regelung der Anwaltskosten]</w:t>
      </w:r>
    </w:p>
    <w:p>
      <w:r>
        <w:t>____________________</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