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GL-2049 vom 19. November 2025</w:t>
      </w:r>
    </w:p>
    <w:p>
      <w:r>
        <w:t>GL Gerichte, 2025-11-19, DE</w:t>
      </w:r>
    </w:p>
    <w:p>
      <w:r>
        <w:rPr>
          <w:b/>
        </w:rPr>
        <w:t xml:space="preserve">Quelle: </w:t>
      </w:r>
      <w:r>
        <w:t>https://mcp.opencaselaw.ch/entscheid/gl_gerichte_GL-2049</w:t>
      </w:r>
    </w:p>
    <w:p>
      <w:r>
        <w:t>FR: GL_GERICHTE GL-2049 du 19 novembre 2025</w:t>
      </w:r>
    </w:p>
    <w:p>
      <w:r>
        <w:t>IT: GL_GERICHTE GL-2049 del 19 novembre 2025</w:t>
      </w:r>
    </w:p>
    <w:p>
      <w:pPr>
        <w:pStyle w:val="Heading2"/>
      </w:pPr>
      <w:r>
        <w:t>Erwägungen</w:t>
      </w:r>
    </w:p>
    <w:p>
      <w:r>
        <w:rPr>
          <w:b/>
        </w:rPr>
        <w:t>E. 1</w:t>
      </w:r>
    </w:p>
    <w:p>
      <w:r>
        <w:t>Die Kantonspolizei Glarus führte am Karfreitag, 2. April 2021, auf der Kerenzerberg­strasse oberhalb der Ortschaft Mollis (Gemeinde Glarus Nord) Radar­messungen durch. Die Kontrollstelle befand sich im Bereich einer geraden Strecke, wo die dort zulässige allgemeine Höchstge­schwin­digkeit ausserorts von 80 km/h wegen einer Baustelleneinfahrt vorübergehend auf 50 km/h herabgesetzt war.</w:t>
      </w:r>
    </w:p>
    <w:p>
      <w:r>
        <w:t>Anlässlich der erwähnten Kontrolle wurde um 15 Uhr der Beschuldigte A.______ geblitzt, als er mit seinem Motorrad talwärts Richtung Mollis fuhr und dabei die Messstelle mit einer Geschwindigkeit von 86 km/h (nach Abzug der Mess­toleranz von 5 km/h) passierte (act. 2/8.1.01).</w:t>
      </w:r>
    </w:p>
    <w:p>
      <w:r>
        <w:rPr>
          <w:b/>
        </w:rPr>
        <w:t>E. 2</w:t>
      </w:r>
    </w:p>
    <w:p>
      <w:r>
        <w:t>2.1Mit Strafbefehl vom 7. Juni 2021 verurteilte die Staatsanwaltschaft des Kantons Glarus den Beschuldigten wegengroberVerletzung der Verkehrsregeln (Art. 90 Abs. 2 SVG i.V.m. Art. 27 Abs. 1 SVG und Art. 4a Abs. 5 VRV sowie Art. 22 Abs. 1 SSV) zu einer auf zwei Jahre bedingt aufgeschobenen Geldstrafe von 30 Tages­sätzen zu CHF 240.- sowie einer Busse von CHF 1'800.- (Ersatzfrei­heitsstrafe: acht Tage) und auferlegte ihm ausgangsgemäss die Verfahrens­kosten (act. 3).</w:t>
      </w:r>
    </w:p>
    <w:p>
      <w:r>
        <w:t>2.2Nach erfolgter Einsprache des Beschuldigten (act. 2/14.1.03) überwies die Staats­anwaltschaft in Anwendung von Art. 356 Abs. 1 StPO die Angelegenheit zur gericht­lichen Beurteilung an die zuständige Kammer des Kantons­gerichts (act. 1).</w:t>
      </w:r>
    </w:p>
    <w:p>
      <w:r>
        <w:t>Mit Urteil vom 31. August 2022 (act. 23) qualifizierte das Kantonsgericht die festge­stellte Geschwindigkeitsüberschreitung im Gegensatz zur Staatsanwaltschaft nicht als grobe, sondern als fahrlässigeeinfacheVerkehrsregelverletzung (Art. 90 Abs. 1 SVG), sprach gegen den Beschuldigten eine Busse von CHF 700.- aus (Ersatzfrei­heitsstrafe: sieben Tage) und überband ihm die Verfahrenskosten.</w:t>
      </w:r>
    </w:p>
    <w:p>
      <w:r>
        <w:t>2.3Dagegen erhob sowohl die Staatsanwaltschaft mit Eingabe vom 19. September 2022 (act. 26) als auch der Beschuldigte mit Eingabe vom 26. September 2022 (act. 28) beim Obergericht fristgerecht Berufung. Während die Staatsanwaltschaft in ihrer Berufung fordert, es sei der Beschuldigte nicht bloss wegen einfacher, sondern wegengroberVerkehrsregel­verletzung im Sinne von Art. 90 Abs. 2 SVG zu verur­teilen und entsprechend schärfer zu bestrafen, beantragt dieser seinerseits im Ergebnis die Einstellung des hier ordentlichen Strafverfahrens und die Behandlung der ihm angelasteten Geschwindigkeitsüberschreitung im Ordnungs­bussenver­fahren.</w:t>
      </w:r>
    </w:p>
    <w:p>
      <w:r>
        <w:rPr>
          <w:b/>
        </w:rPr>
        <w:t>E. 3</w:t>
      </w:r>
    </w:p>
    <w:p>
      <w:r>
        <w:t>3.1Dem Obergericht liegen neben der Berufung des Beschuldigten noch vier weitere Berufungen vor, die alle auch auf Geschwindigkeitsmessungen an derselben Örtlichkeit auf der Kerenzerbergstrasse zurückgehen, bei denen die verzeigten Fahrzeuglenker gleich wie der Beschuldigte von Filzbach her talwärts Richtung Mollis fuhren. In einem Fall betrifft es einen Autolenker, der ebenfalls am Karfreitag mit überhöhtem Tempo gemessen wurde; bei den drei anderen Fällen handelt es sich um zwei PW-Lenker und einen Motorradfahrer, die am Ostersonn­tag,</w:t>
      </w:r>
    </w:p>
    <w:p>
      <w:r>
        <w:rPr>
          <w:b/>
        </w:rPr>
        <w:t>E. 3.3</w:t>
      </w:r>
    </w:p>
    <w:p>
      <w:r>
        <w:t>3.3.1Bei der ersten Sichtung der vermeintlichen Polizeifotos in den Akten rückte für das Obergericht die Frage in den Vordergrund, ob die anhand der verfügbaren Fotos scheinbarim Scheitelpunkt der Haarnadelkurve am rechten Fahrbahnrand platzierte Geschwindigkeitstafel für die talwärts fahrenden Lenker überhaupt erkenn­bar war (denn beim Befahren einer Linkskurve ist der Blick insbesondere eines Motorradlenkers nicht mehr nach rechts, sondern nach links zum Kurvenende hin ausgerichtet; siehe dazu auf der Homepage des TCS Kurven sicher fahren). Zudem schien dem Obergericht klärungsbedürftig, ob die Beschränkung auf 50 km/h «aus Gründen der Verkehrssicherheit» über das verlängerte Feiertags­wochenende an Ostern effektiv notwendig war bzw. ob es nicht eher angezeigt gewesen wäre, die entsprechende Signalisation vorübergehend abzu­decken. Daraufhin beschränkte sich das Obergericht darauf, die Staatsanwaltschaft zu diesen beiden Fragen (Sichtbarkeit einer im Scheitelpunkt der Kurve aufgestellten Tafel; Notwendigkeit der Tempobeschränkung über Ostern) schriftlich anzuhören (siehe act. 31 f.) und verzichtete auf die Durchführung einer Berufungsverhandlung.</w:t>
      </w:r>
    </w:p>
    <w:p>
      <w:r>
        <w:t>3.3.2Mit Urteil vom 21. November 2023 (act. 41) entschied das Obergericht, dass  erstens  eine im Scheitelpunkt der Haarnadelkurve angebrachte Geschwindigkeits­tafel nicht erkennbar war und  zweitens  eine Temporeduktion auf 50 km/h am Osterwochenende auch nicht rechtens war. Das Ober­gericht folgerte daraus, dass damals auf dem kontrollierten Streckenabschnitt die ausserorts zulässige Höchstge­schwindigkeit von 80 km/h galt. Vor diesem Hintergrund stellte das Obergericht das gegen den Beschuldigten eröffnete ordentliche Strafverfahren ein und wies die Sache zurück an die Kantonspolizei zur Behandlung im Ordnungsbussenverfahren (act. 41 S. 16 Dispositiv-Ziffn. 1 und 2).</w:t>
      </w:r>
    </w:p>
    <w:p>
      <w:r>
        <w:t>3.3.3Auf Beschwerde der Staatsanwaltschaft hin kassierte das Bundesgericht mit Urteil vom 21. Mai 2024 (act. 45) den eben dargelegten Entscheid des Obergerichts und wies die Sache zur Neubeurteilung an das Obergericht zurück. Aus Sicht des Bundesgerichts war die Signalisation zum einen für die Fahrzeuglenker leicht und rechtzeitig erkennbar und zum anderen über das Osterwochenende rechtmässig angeordnet und daher zu befolgen (siehe dazu act. 45 S. 12 E. 2.5).</w:t>
      </w:r>
    </w:p>
    <w:p>
      <w:r>
        <w:t>3.4Am 14. März 2025 führte das Obergericht die mündliche Berufungsverhandlung durch (act. 56); das nachstehende Urteil wird im Einverständnis mit den Parteien (siehe dazu act. 56 S. 15) schriftlich eröffnet.</w:t>
      </w:r>
    </w:p>
    <w:p>
      <w:r>
        <w:t>II.</w:t>
      </w:r>
    </w:p>
    <w:p>
      <w:r>
        <w:t>(Materielle Erwägungen)</w:t>
      </w:r>
    </w:p>
    <w:p>
      <w:r>
        <w:t>1.</w:t>
      </w:r>
    </w:p>
    <w:p>
      <w:r>
        <w:t>In dem vom Bundesgericht aufgehobenen Entscheid des Obergerichts vom 21. No­vember 2023 (act. 41) sind auf S.</w:t>
      </w:r>
    </w:p>
    <w:p>
      <w:r>
        <w:rPr>
          <w:b/>
        </w:rPr>
        <w:t>E. 4</w:t>
      </w:r>
    </w:p>
    <w:p>
      <w:r>
        <w:t>April 2021, geblitzt wurden. Alle fünf Lenker machten in der Untersuchung von Anfang an geltend, sie hätten im fraglichen Streckenab­schnitt keine Signalisation bemerkt, welche die Geschwindigkeit auf 50 km/h begrenzte.</w:t>
      </w:r>
    </w:p>
    <w:p>
      <w:r>
        <w:t>3.2Von Filzbach her zieht die Kerenzerbergstrasse in ausholenden Schlaufen zum Dorf Mollis hinunter. Im hier interessierenden Bereichverläuft die Strasse zunächst geradeaus, dreht dann in einer scharfen Linkskurve um 180 Grad (Haarnadelkurve) und führt auf einer Strecke von rund 200 Metern in wiederum gerader Linie weiter (siehe dazu im Verfahren OG.2022.00033 den Situationsplan bei act. 2/9.1.02-2). Gemäss Angaben der Polizei war im Bereich der Haarnadelkurve am rechten Fahr­bahnrand temporär eine Baustellensignalisation mit einer 50er-Tafel installiert. Die Radarkontrollen am Karfreitag und Ostersonntag, 2. und 4. April 2021, erfolgten auf der geraden Strecke nach der Kurve. Grund für die vorübergehende Tempobe­schränkung im betreffenden Strassenabschnitt von der dort sonst zulässigen Ausserorts­geschwindigkeit von 80 km/h auf noch 50 km/h waren nicht bauliche Vorkehrungen unmittelbar an der Strasse selber; vielmehr zweigte in diesem Streckenabschnitt eine (temporäre) Baupiste zu einer abseitigen Baustelle beim «Reservoir Paradisli» ab; wegen des damit verbundenen Werkverkehrs (Zu- und Wegfahrt) wurde aus «Gründen der Verkehrssicherheit» eine zeitweilige Tempo­reduktion verfügt (siehe dazu die entsprechende Bekanntmachung im Glarner Amts­blatt vom 19. September 2019, act. 2/9.1.07-2).</w:t>
      </w:r>
    </w:p>
    <w:p>
      <w:r>
        <w:rPr>
          <w:b/>
        </w:rPr>
        <w:t>E. 5</w:t>
      </w:r>
    </w:p>
    <w:p>
      <w:r>
        <w:t>5.1Der Beschuldigte wurde am Karfreitag, 2. April 2021, als Motorradlenker auf der Kerenzerbergstrasse, Höhe «Reservoir Paradisli» mit einer toleranzbereinigten Geschwindigkeit von 86 km/h gemessen. Er hat somit die an der Messstelle nach den vorste­henden Ausführungen erlaubte allgemeine Höchstgeschwindigkeit von 80 km/h um 6 km/h überschritten. Damit beging er eine einfache Verkehrsregelver­letzung im Sinne vonArt. 90 Abs. 1 SVG i.V.m. Art. 4a Abs. 1 Bst. b VRV. Für die Strafbarkeit dieser Widerhandlung genügt bereits Fahrlässigkeit (Art. 100 Ziff. 1 SVG), welche hier fraglos gegeben ist.</w:t>
      </w:r>
    </w:p>
    <w:p>
      <w:r>
        <w:t>5.2.Bei der hier zu sanktionierten geringfügigen Geschwindigkeitsüberschreitung von 6 km/h (einfacher Verkehrsregelverstoss gemäss Art. 90 Abs. 1 SVG) handelt es sich um eine Übertretung (Art. 103 StGB).</w:t>
      </w:r>
    </w:p>
    <w:p>
      <w:r>
        <w:t>Übertretungen des Strassenverkehrsgesetzes werden nach dem Ordnungsbussen­gesetz (OBG; SR 314.1) in einem vereinfachten Verfahren mit Ordnungsbussen bis CHF 300.- geahndet (Art. 1 Abs. 1 Bst. a Ziff. 7 und Abs. 4 OBG), sofern der betref­fende Übertretungstatbestand in den Listen nach Art. 15 OBG aufgeführt ist (Art. 1 Abs. 2 OBG). Das trifft vorliegend zu: Für das Überschreiten der ausserorts zulässi­gen Höchstgeschwindigkeit um 6-10 km/h sieht Anhang 1 Nr. 303.2 der Ordnungs­bussenverordnung (OBV; SR 314.11) eine Busse von CHF 100.- vor. Das vereinfach­te Verfahren (Ordnungsbussenverfahren) ist obligatorisch anzuwenden, wenn seine Voraussetzungen gege­ben sind. Es dient der raschen und definitiven Erledigung der im Strassenverkehr massenhaft vorkommenden Übertretungen mit Bagatellcharak­ter mit möglichst geringem Verwaltungsaufwand. Indem vorliegend eine polizeilich gemessene Geschwindigkeitsüberschreitung noch im "Listenbereich" in Frage steht und zudem keine Ausnahmesituation im Sinne von Art. 4 OBG ersichtlich ist, hat die Sanktionierung zwingend im Ordnungsbussenverfahren zu erfolgen (Art. 3 OBG) (siehe zum Ganzen: Urteil BGer 6B_27/2023 vom 5. Mai 2023 E. 2.2 mit zahlrei­chen Hin­weisen). Dies bedeutet im Gegenzug, dass in Gutheissung der Berufung des Beschuldigten das hier gegen ihn fälschlich eröffnete ordentliche Verfahren einzustellen ist.</w:t>
      </w:r>
    </w:p>
    <w:p>
      <w:r>
        <w:t>5.3Entgegen dem Antrag des Berufungsklägers ist die Sache jedoch nicht an die Kantonspolizei zur Durchführung des Ordnungsbussenverfahrens zurückzuweisen, sondern ist die fällige Ordnungsbusse von CHF 100.- im vorliegenden Entscheid auszusprechen.Wird die Busse schuldhaft nicht bezahlt, so beträgt die Ersatzfreiheitsstrafe einen Tag (Art. 106 Abs. 2 StGB i.V.m. Art. 102 Abs. 1 SVG).</w:t>
      </w:r>
    </w:p>
    <w:p>
      <w:r>
        <w:t>III.</w:t>
      </w:r>
    </w:p>
    <w:p>
      <w:r>
        <w:t>(Kostenregelung)</w:t>
      </w:r>
    </w:p>
    <w:p>
      <w:r>
        <w:t>1.Verfahrenskosten</w:t>
      </w:r>
    </w:p>
    <w:p>
      <w:r>
        <w:t>Wie aufgezeigt, wäre die hier inkriminierte Geschwindigkeitsüberschreitung nicht im ordentlichen Verfahren, sondern im Ordnungsbussenverfahren abzuwickeln gewe­sen, wobei dieses Verfahren kostenlos ist (Art. 12 OBG). Weil dem­nach das hier zu Unrecht eröffnete ordentliche Verfahren einzustellen ist, sind die damit verbun­denen Kosten gesamthaft auf die Staatskasse zu nehmen (Art. 426 Abs. 1 StPO e contra­rio sowie auch Abs. 3 Bst. a). Dies gilt erst recht in Bezug auf die Kosten des Beru­fungsverfahrens, nachdem der Beschuldigte mit seiner Berufung obsiegt, wogegen die Staatsanwaltschaft mit ihrer Berufung unterliegt (Art. 428 Abs. 1 StPO).</w:t>
      </w:r>
    </w:p>
    <w:p>
      <w:r>
        <w:t>2.[Regelung der Anwaltskosten]</w:t>
      </w:r>
    </w:p>
    <w:p>
      <w:r>
        <w:t>____________________</w:t>
      </w:r>
    </w:p>
    <w:p>
      <w:r>
        <w:t>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