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GL-199 vom 8. Februar 2013</w:t>
      </w:r>
    </w:p>
    <w:p>
      <w:r>
        <w:t>GL Gerichte, 2013-02-08, DE</w:t>
      </w:r>
    </w:p>
    <w:p>
      <w:r>
        <w:rPr>
          <w:b/>
        </w:rPr>
        <w:t xml:space="preserve">Quelle: </w:t>
      </w:r>
      <w:r>
        <w:t>https://mcp.opencaselaw.ch/entscheid/gl_gerichte_GL-199</w:t>
      </w:r>
    </w:p>
    <w:p>
      <w:r>
        <w:t>FR: GL_GERICHTE GL-199 du 8 février 2013</w:t>
      </w:r>
    </w:p>
    <w:p>
      <w:r>
        <w:t>IT: GL_GERICHTE GL-199 del 8 febbraio 2013</w:t>
      </w:r>
    </w:p>
    <w:p>
      <w:pPr>
        <w:pStyle w:val="Heading2"/>
      </w:pPr>
      <w:r>
        <w:t>Erwägungen</w:t>
      </w:r>
    </w:p>
    <w:p>
      <w:r>
        <w:rPr>
          <w:b/>
        </w:rPr>
        <w:t>E. 20</w:t>
      </w:r>
    </w:p>
    <w:p>
      <w:r>
        <w:t>% des Werkpreises:        bei Vorliegen der Baubewilligung bzw.8 Wochen vor Baubeginn;</w:t>
      </w:r>
    </w:p>
    <w:p>
      <w:r>
        <w:t>35 % des Werkpreises:        bei Baubeginn;</w:t>
      </w:r>
    </w:p>
    <w:p>
      <w:r>
        <w:t>35 % des Werkpreises:        nach erfolgreicher Funktionsprüfung;</w:t>
      </w:r>
    </w:p>
    <w:p>
      <w:r>
        <w:t>10 % des Werkpreises:        nach Abnahme der Anlage.</w:t>
      </w:r>
    </w:p>
    <w:p>
      <w:r>
        <w:t>2.4.Indem sich die streitgegenständliche Garantieerklärung der Kantonal­bank auf einen Betrag von  98'230.‑ bezog, was 20 % der Standardkosten einer Biogas­anlage ausmachte, und zudem die B.______ AG bei der Realisierung einer An­lage je­weils eine erste Anzahlung in eben dieser Höhe zu leisten hatte, ist offen­sichtlich, dass die Garantieerklärung einzig diese erste Ratenzahlung abgesichert hat. Dies konnte aufgrund der gesamten Umstände und Aktenlage auch von der B.______ AG nie anders verstanden werden. Die Garantie kann demnach im Zeitraum der verein­barten Gültigkeitsdauer nur so lange geltend gemacht werden, wie die X.______ AG nicht Anlageteile im entsprechenden Wert geliefert hat (siehe Garantieerklärung oben, 5. Abschnitt); bei Leistungsstörungen im weiteren Verlauf der Projektab­wick­lung diente dieAnzahlungsgarantie dagegen nicht mehr als Sicherheit.</w:t>
      </w:r>
    </w:p>
    <w:p>
      <w:r>
        <w:t>3.Zuordnung der Bankgarantie</w:t>
      </w:r>
    </w:p>
    <w:p>
      <w:r>
        <w:t>3.1.Die strittige Garantieerklärung vom 19. November 2007 nimmt nicht Bezug auf ein konkretes Biogasanlage-Projekt. Die Glarner Kantonalbank stellt sich auf den Standpunkt, die Garantie habe ausschliesslich nur die erste Anzahlung für das Projekt Y abgesichert. Die­ser Ansicht ist die Vorinstanz gefolgt und hat die Garantie dem Projekt Y zu­geordnet.</w:t>
      </w:r>
    </w:p>
    <w:p>
      <w:r>
        <w:t>3.2.Die von der Vorinstanz gestützt auf die Akten vorgenommene Individuali­sierung der Bankgarantie ist zutreffend. Aus nachstehenden Ausführungen wird ersichtlich, dass auch die B.______ AG davon ausgegangen ist, die fragliche Garantie­erklärung sichere einzig und allein die erste Anzahlung von  98'230.‑ für das Pro­jekt Y in [...]/Deutschland ab:</w:t>
      </w:r>
    </w:p>
    <w:p>
      <w:r>
        <w:t>a)Mit Schreiben vom 14. November 2007 ersuchte die X.______ AG die Glarner Kantonalbank um Ausstellung einer Bankgarantie über  98'230.‑ zu Gunsten der B.______ AG. Als Verpflichtungsgrund vermerkte die X.______ AG: Sicherstellung der Anzahlung betreffend Projekt Y. Daraufhin stellte die Glarner Kantonalbank am 19. November 2007 zuhanden der B.______ AG die gewünschte Ga­rantieerklärung aus (Auszahlungsgarantie Nr. [...]). Die Verbind­lichkeit der Garantie stand dabei unter dem Vorbehalt, dass der darin abge­sicherte Anzahlungsbetrag von  98'230.‑ auch tatsächlich auf dem bei der Kanto­nalbank bestehenden Konto der X.______ AG eingeht (siehe Garantieerklärung oben, 6. Abschnitt).</w:t>
      </w:r>
    </w:p>
    <w:p>
      <w:r>
        <w:t>b)Mit Schreiben vom 28. April 2008 unterbreitete die B.______ AG der Glarner Kan­tonalbank die betreffende Garantie zur Zahlung. Zur Klärung der Gültig­keit der präsentierten Garantie ersuchte die Kantonalbank nach ihren Angaben die B.______ AG um den Nachweis, dass die mit der Garantie abgesicherte Anzahlung effektiv geleistet worden ist. Obwohl diese Aufforderung der Kanto­nalbank in den Akten nicht dokumentiert ist, gilt der geschil­derte Vorgang aufgrund der anschliessenden Reaktion der B.______ AG als gewiss.</w:t>
      </w:r>
    </w:p>
    <w:p>
      <w:r>
        <w:t>c)Mit E-Mail vom 29. April 2008, deren Betreff Anzahlungsnach­weis zu Anzahlungsgarantie lautete, übermittelte die B.______ AG der Glarner Kantonalbank in der Anlage [die] Rechnung und [den] Zahlungsnach­weis Y und erklärte hierzu, dass damit die Anzahlung betreffend der Anzah­lungsgarantie [...] an die X.______ AG erwiesen sei. Bei den beiden mitgelie­ferten Dokumenten handelte es sich einerseits um die Rechnung der X.______ AG vom 7. August 2007 bezüglich der ersten Ratenzahlung von  98'230.‑ für die Bio­gasanlage Y sowie den entsprechenden Überweisungsbeleg der Sparkasse [...]/DE.</w:t>
      </w:r>
    </w:p>
    <w:p>
      <w:r>
        <w:t>d)Damit aber ist erstellt, dass auch aus der Warte der B.______ AG sich die Garan­tieerklärung der Kantonalbank vom 19. November 2007 ausschliesslich nur auf die erste Ratenzahlung für das Projekt Y bezogen haben kann. Kommt schliess­lich noch hinzu, dass die B.______ AG bzw. die ihr später in verschiedene Werkverträge nachgefolgte P.______ GmbH &amp; Co. KG im Konkursverfahren der X.______ AG die gezogene Garantie von  98'230.‑ ebenfalls explizit auf die offen gebliebe­nen Positionen im Zusammenhang mit dem Projekt Y angerechnet hat.</w:t>
      </w:r>
    </w:p>
    <w:p>
      <w:r>
        <w:t>3.3.Die Garantieerklärung vom 19. November 2007 enthielt so­dann eine Ermässigungsklausel (siehe Garantietext oben, 5. Abschnitt). Danach wurde das Garantieversprechen in dem Umfang hinfällig, als der aus der Garantie Begünstigte [B.______ AG] von seinem Lieferanten [X.______ AG] Waren oder Leistun­gen empfangen hat, denn der Begünstigte steht insoweit nicht mehr mit leeren Hän­den da (Bertrams, Bank Guarantees in International Trade, Paris-New York, 3. Auflage, S. 33. Eine solche Ermässigungsklausel aber ergäbe schlicht keinen Sinn, hätte sich die Garantieerklärung nach nunmehriger An­sicht der B.______ AG auf alle während der Garantiedauer im Bau bzw. in Realisie­rung befindlichen Biogasanlagen und die dabei geleisteten Vorschüsse bezogen. Die Ermässigungsklausel in der vorliegend gewählten Formulierung ist überhaupt nur praktikabel in Bezug auf ein spezifisches Projekt. Allein dann nämlich lässt sich konkret feststellen, in wel­chem Umfang Werkleistungen erbracht worden sind, welche auf die mit der Garan­tie ab­gesicherte ein­zelne Anzahlung anrechenbar sind. Die Garantieerklärung be­zieht sich denn auch ausdrücklich auf eineAnzahlung in Höhe von EUR 98.230.00 (Garantietext oben, 1. Abschnitt). Hätte demgegenüber die von der B.______ AG nun im Nachhinein geäus­serte Absicht bestanden, mit der Anzahlungsgarantie rollend alle Anzahlungen abzusichern, welche während der Garantiedauer für beliebige Projekt­standorte geleistet wurden, so wäre die Garantieerklärung anders formuliert worden, wie die Kantonalbank in ihrer Berufungsantwort zutreffend ausführt.</w:t>
      </w:r>
    </w:p>
    <w:p>
      <w:r>
        <w:t>3.4.Damit steht nach Massgabe der eingereichten Akten unzweifelhaft fest, dass die Garantieerklärung der Glarner Kantonalbank vom 19. November 2007 nach übereinstimmendem Verständnis der am Garantie­vertrag beteilig­ten Parteien einzig die Sicherung der ersten Ratenzahlung von  98'230.‑ für das Projekt Y zum Gegenstand hatte. Die Faktenlage ist derart eindeutig, dass daran auch die von der B.______ AG zusätzlich beantragte Zeugenbefragung nichts mehr zu ändern vermöchte. Denn selbst wenn der soweit ersichtlich ohnehin erstmals im Berufungsverfahren als Zeuge angerufene O.______ (vormals Verwaltungsrat der X.______ AG) die Darstel­lung der B.______ AG bestä­tigen würde, bliebe es bei dem von der B.______ AG selber schriftlich manifestierten und zudem einzig sachgerechten Ver­ständnis bezüglich der Tragweite der streitbefangenen Garantie­erklärung, wonach sich diese ausschliesslich auf die erste Ratenzahlung für das Projekt Y bezog.</w:t>
      </w:r>
    </w:p>
    <w:p>
      <w:r>
        <w:t>4.Verfall der Garantie</w:t>
      </w:r>
    </w:p>
    <w:p>
      <w:r>
        <w:t>4.1.Nach dem eben dargelegten normativen Inhalt des Garantievertrags durfte die B.______ AG die Bankgarantie vom 19. November 2007 nur insoweit ziehen, als die X.______ AG für das Projekt Y nicht Anlageteile im Wert der abgesicherten ersten Ratenzahlung von  98230.‑ geliefert hatte.</w:t>
      </w:r>
    </w:p>
    <w:p>
      <w:r>
        <w:t>4.2.a)Die Vorinstanz liess im angefochtenen Entscheid offen, in welcher Höhe konkret die X.______ AG für die Biogasanlage Y Anlageteile geliefert hat; sie hat aber anhand der gesamten Umständen erwogen, dass Lieferungen für mindes­tens  98230.‑ erfolgt seien.</w:t>
      </w:r>
    </w:p>
    <w:p>
      <w:r>
        <w:t>b)Die Erwägungen der Vorinstanz zum mutmasslichen Mindestwert der getätig­ten Aufwendungen der X.______ AG für das Projekt Y sind überzeugend und werden von der B.______ AG in ihrer Berufung auch nicht sub­stantiell bestritten. Es kann daher vollumfänglich auf die angegebene Passage im vorinstanzlichen Ent­scheid verwiesen werden.</w:t>
      </w:r>
    </w:p>
    <w:p>
      <w:r>
        <w:t>c)Im Übrigen wird in der Forderungseingabe der P.______ GmbH &amp; Co. KG (dazu oben E. 3.2.d) an das Konkursamt [...] vom 28. Juli 2008 ausge­führt, dass die X.______ AG für das Projekt Y für immerhin  230650.‑ Leis­tungen erbracht hat. Dieser Wert übertrifft den durch die Garantie abgesicherten ersten An­zahlungsbetrag von  98230.‑ bei wei­tem. Sodann hat am 24. April 2008 beim Pro­jekt Y bereits die Funktionsprü­fung stattgefunden. Mithin war zu diesem Zeitpunkt die Anlage schon erstellt und musste übrigens zuvor auch bereits die zweite Ratenzahlung geleistet worden sein (siehe oben E. 2.3.b); die Garantie­frage bezüglich der ersten Anzah­lung stellte sich daher auch unter diesem Gesichtswinkel längst nicht mehr.</w:t>
      </w:r>
    </w:p>
    <w:p>
      <w:r>
        <w:t>4.3.Damit steht fest, dass die X.______ AG für das Projekt Y Werkleis­tungen von mehr als  98230.‑ erbracht hat; insofern bestand für die B.______ AG ein zureichender Gegenwert für die geleistete erste Anzahlung. Die B.______ AG war darum nicht mehr befugt, sich die von der Glarner Kantonalbank zur Absicherung der ers­ten Anzahlung ausgestellte Garantie vom 19. November 2007 honorieren zu lassen.</w:t>
      </w:r>
    </w:p>
    <w:p>
      <w:r>
        <w:t>5.Rückforderungsanspruch der Glarner Kantonalbank</w:t>
      </w:r>
    </w:p>
    <w:p>
      <w:r>
        <w:t>5.1.Die Glarner Kantonalbank hat Ende April 2008 der B.______ AG  98230.‑ überwiesen, obschon die B.______ AG keinen An­spruch mehr auf die betreffende Garantieleistung hatte. Die Vorinstanz hat zutref­fend ausgeführt, dass die Kantonalbank aufgrund des rigi­den Garantietextes (auf erste Aufforderung, siehe Garantietext oben, 2. Abschnitt) keine andere Wahl hatte, als die Garantieleistung zu erbringen. Auf die entsprechenden Erwägungen im an­gefochtenen Entscheid kann verwiesen werden.</w:t>
      </w:r>
    </w:p>
    <w:p>
      <w:r>
        <w:t>5.2.Ebenso zutreffend hat die Vorinstanz dargelegt, dass die Glarner Kanto­nalbank einen vertraglichen Rückforderungsanspruch hat hinsichtlich der von der B.______ AG zu Unrecht bezogenen Garantieleistung von  98230.‑ zuzüglich 5 % Zins seit 16. Juni 2009. Es kann auch in diesem Zusammenhang auf die vorinstanzlichen Erwägungen verwiesen werden.</w:t>
      </w:r>
    </w:p>
    <w:p>
      <w:r>
        <w:t>5.3.Nicht gehört werden kann die B.______ AG mit ihrer vorsorglich geltend ge­machten Verrechnungseinrede, nachdem sie diese Einrede nicht schon im vorinstanzlichen Verfahren prozesskonform vorgebracht hat (siehe Art. 31 Abs. 1 ZPO/GL). Zwar hat sie den Einwand im Vermittlungsverfahren erho­ben und dabei auch eine Widerklage in Aussicht gestellt, hat in der Folge dann aber die Einrede explizit nicht mehr aufrecht erhalten. Zu Recht ist daher bereits die Vorinstanz im Licht von Art. 124 Abs. 1 OR auf eine allfällige Gegenforderung der B.______ AG nicht eingegan­gen.</w:t>
      </w:r>
    </w:p>
    <w:p>
      <w:r>
        <w:t>6.Aus alldem ergibt sich, dass die Berufung der B.______ AG abzuweisen und das angefochtene Urteil des Kantonsgerichts vom 11. November 2010 in allen Punkten zu bestätigen ist. Die Vorinstanz hat aus rundum zutreffenden Überlegun­gen, auf welche an dieser Stelle noch einmal umfassend verwiesen wird, die Klage der Glarner Kantonalbank gutgeheissen und die B.______ AG zur Rückzahlung der un­rechtmässig bezogenen Garantieleistung verpflichtet. Die Anspruchsgrundlage der Glarner Kantonalbank auf Rückforderung der Garantiezahlung ist, wie oben aufge­zeigt, durch die im Prozess aufgelegten Akten ausgewiesen; die von der Berufungs­klägerin monierte Verletzung bundesrechtlicher Beweisvorschriften ist nicht ersichtlich. Weil zudem der Rückforderungsanspruch der Bank hinsichtlich der Ende April 2008 geleisteten Garantiezahlung entgegen der Auffas­sung der Berufungsklägerin vertragsrechtlicher Natur ist (oben E. II.2.b/bb), beträgt die Verjährungsfrist 10 Jahre (Art. 127 OR), womit die Kanto­nalbank ihre Rückforderungsklage rechtzeitig erhoben hat.</w:t>
      </w:r>
    </w:p>
    <w:p>
      <w:r>
        <w:t>IV.</w:t>
      </w:r>
    </w:p>
    <w:p>
      <w:r>
        <w:t>(Kosten- und Entschädigungsregelung)</w:t>
      </w:r>
    </w:p>
    <w:p>
      <w:r>
        <w:t>Ausgangsgemäss sind die die Kosten dieses Verfahrens der B.______ AG aufzuerle­gen (Art. 132 ZPO/GL). Massgeblich für die Festlegung der Ge­richtsge­bühr ist der Streitwert (siehe dazu Art. 7 der hier noch anwendbaren Verordnung über die amtli­chen Kosten im Zivil- und Strafpro­zess vom 12. Februar 1992 [GS III A/5]). Dieser entspricht gemäss Art. 156 Abs. 1 ZPO/GL der Höhe der umstrittenen Forderung von  98230.‑. Die B.______ AG hat zudem der Glarner Kantonalbank eine Parteient­schädigung zu be­zahlen (Art. 139 Abs. 1 ZPO/GL). In konstanter Praxis spricht das Obergericht die ausserrechtliche Ent­schädigung auch einer Partei zu, die sich durch einen bei ihr angestellten Rechtsanwalt hat vertreten lassen (siehe Amtsbericht 2001, S. 386 Ziff. 6.2.2.); dabei fällt allerdings die nach Ylichem Ermessen fest­zulegende Entschädigung (Art. 138 Abs. 1 ZPO/GL) in der Regel tiefer aus als bei einem freibe­ruflich tätigen Anwalt.</w:t>
      </w:r>
    </w:p>
    <w:p>
      <w:r>
        <w:t>_____________________________</w:t>
      </w:r>
    </w:p>
    <w:p>
      <w:r>
        <w:t>auf den Eid geurteilt: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