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GL-184 vom 4. Oktober 2013</w:t>
      </w:r>
    </w:p>
    <w:p>
      <w:r>
        <w:t>GL Gerichte, 2013-10-04, DE</w:t>
      </w:r>
    </w:p>
    <w:p>
      <w:r>
        <w:rPr>
          <w:b/>
        </w:rPr>
        <w:t xml:space="preserve">Quelle: </w:t>
      </w:r>
      <w:r>
        <w:t>https://mcp.opencaselaw.ch/entscheid/gl_gerichte_GL-184</w:t>
      </w:r>
    </w:p>
    <w:p>
      <w:r>
        <w:t>FR: GL_GERICHTE GL-184 du 4 octobre 2013</w:t>
      </w:r>
    </w:p>
    <w:p>
      <w:r>
        <w:t>IT: GL_GERICHTE GL-184 del 4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Berufung wird abgewiesen und der Ent­scheid des Kantonsgerichts vom 29. März 2012 im Verfahren ZG.2009.00622 bestätigt.</w:t>
      </w:r>
    </w:p>
    <w:p>
      <w:r>
        <w:rPr>
          <w:b/>
        </w:rPr>
        <w:t>E. 2</w:t>
      </w:r>
    </w:p>
    <w:p>
      <w:r>
        <w:t>Die Pauschalgerichtsgebühr für das Berufungsverfahren von Fr. 5000.‑ wird den Berufungsklägern auferlegt und vom geleisteten Kostenvorschuss bezogen.</w:t>
      </w:r>
    </w:p>
    <w:p>
      <w:r>
        <w:rPr>
          <w:b/>
        </w:rPr>
        <w:t>E. 3</w:t>
      </w:r>
    </w:p>
    <w:p>
      <w:r>
        <w:t>Die Berufungskläger werden unter solidarischer Haftung verpflichtet, den Beru­fungsbeklagten 1‑4 für das Berufungs­verfahren eine Parteientschädigung von je Fr. 4000.‑ zu bezahlen.</w:t>
      </w:r>
    </w:p>
    <w:p>
      <w:r>
        <w:rPr>
          <w:b/>
        </w:rPr>
        <w:t>E. 4</w:t>
      </w:r>
    </w:p>
    <w:p>
      <w:r>
        <w:t>Schriftliche Mitteilung an:</w:t>
      </w:r>
    </w:p>
    <w:p>
      <w:r>
        <w:t>[]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