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GL-1831 vom 13. Juni 2024</w:t>
      </w:r>
    </w:p>
    <w:p>
      <w:r>
        <w:t>GL Gerichte, 2024-06-13, DE</w:t>
      </w:r>
    </w:p>
    <w:p>
      <w:r>
        <w:rPr>
          <w:b/>
        </w:rPr>
        <w:t xml:space="preserve">Quelle: </w:t>
      </w:r>
      <w:r>
        <w:t>https://mcp.opencaselaw.ch/entscheid/gl_gerichte_GL-1831</w:t>
      </w:r>
    </w:p>
    <w:p>
      <w:r>
        <w:t>FR: GL_GERICHTE GL-1831 du 13 juin 2024</w:t>
      </w:r>
    </w:p>
    <w:p>
      <w:r>
        <w:t>IT: GL_GERICHTE GL-1831 del 13 giugno 2024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Da es bezüglich der Frage des natürlichen Kausalzusammenhangs zwischen allfälliger psychischer Beschwerden und dem Unfallereignis vom27. Oktober 2021weiterer medizinischer Abklärungen bedarf, erübrigt sich (aktuell) die Prüfung der Arbeitsfähigkeit und des Invaliditätsgrads.</w:t>
      </w:r>
    </w:p>
    <w:p>
      <w:r>
        <w:t>Dies führt zur teilweisen Gutheissung der Beschwerde.</w:t>
      </w:r>
    </w:p>
    <w:p>
      <w:r>
        <w:t>III.</w:t>
      </w:r>
    </w:p>
    <w:p>
      <w:r>
        <w:t>1.</w:t>
      </w:r>
    </w:p>
    <w:p>
      <w:r>
        <w:t>Die Gerichtskosten sind von Gesetzes wegen auf die Staatskasse zu nehmen (Art. 1 Abs. 1 UVG i.V.m. Art. 61 lit. a ATSG). Da die Rückweisung der Sache an den Versicherungsträger hinsichtlich der Kosten- und Entschädigungsfolge als Obsiegen gilt (Ueli Kieser, ATSG-Kommentar, 4. A., Zürich/Basel/Genf 2020, Art. 61 N. 224), steht dem Beschwerdeführer zu Lasten der Beschwerdegegnerin eine angemessene Parteientschädigung zu, welche auf pauschal Fr. 1'800.- (inkl. Mehrwertsteuer) festzusetzen ist (Art. 1 Abs. 1 UVG i.V.m. Art. 61 lit. g ATSG).</w:t>
      </w:r>
    </w:p>
    <w:p>
      <w:r>
        <w:t>2.</w:t>
      </w:r>
    </w:p>
    <w:p>
      <w:r>
        <w:t>Gegen diesen Zwischenentscheid steht die Beschwerde in öffentlich-rechtlichen Angelegenheiten ans Bundesgericht nur nach Massgabe von Art. 93 Abs. 1 des Gesetzes über das Bundesgericht vom 17. Juni 2005 (BGG) offen.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