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GL-169 vom 18. Januar 2013</w:t>
      </w:r>
    </w:p>
    <w:p>
      <w:r>
        <w:t>GL Gerichte, 2013-01-18, DE</w:t>
      </w:r>
    </w:p>
    <w:p>
      <w:r>
        <w:rPr>
          <w:b/>
        </w:rPr>
        <w:t xml:space="preserve">Quelle: </w:t>
      </w:r>
      <w:r>
        <w:t>https://mcp.opencaselaw.ch/entscheid/gl_gerichte_GL-169</w:t>
      </w:r>
    </w:p>
    <w:p>
      <w:r>
        <w:t>FR: GL_GERICHTE GL-169 du 18 janvier 2013</w:t>
      </w:r>
    </w:p>
    <w:p>
      <w:r>
        <w:t>IT: GL_GERICHTE GL-169 del 18 gennaio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Gutheissung der Beschwerde wird die Einstellungsverfügung der Staats- und Jugendanwaltschaft des Kantons Glarus vom 5. Juli 2012 im Verfahren SA.2011.02435 aufgehoben und es wird die Sache im Sinne der vorstehenden Erwägungen an die Staats- und Jugendanwaltschaft des Kantons Glarus zurückgewiesen.</w:t>
      </w:r>
    </w:p>
    <w:p>
      <w:r>
        <w:rPr>
          <w:b/>
        </w:rPr>
        <w:t>E. 2</w:t>
      </w:r>
    </w:p>
    <w:p>
      <w:r>
        <w:t>Die Kosten des Beschwerdeverfahrens werden auf die Staatskasse genommen.</w:t>
      </w:r>
    </w:p>
    <w:p>
      <w:r>
        <w:rPr>
          <w:b/>
        </w:rPr>
        <w:t>E. 3</w:t>
      </w:r>
    </w:p>
    <w:p>
      <w:r>
        <w:t>Es werden keine Parteientschädigungen zugesprochen.</w:t>
      </w:r>
    </w:p>
    <w:p>
      <w:r>
        <w:rPr>
          <w:b/>
        </w:rPr>
        <w:t>E. 4</w:t>
      </w:r>
    </w:p>
    <w:p>
      <w:r>
        <w:t>Schriftliche Mitteilung an:</w:t>
      </w:r>
    </w:p>
    <w:p>
      <w:r>
        <w:t>[...]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