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GL_GERICHTE GL-162 vom 25. Mai 2012</w:t>
      </w:r>
    </w:p>
    <w:p>
      <w:r>
        <w:t>GL Gerichte, 2012-05-25, DE</w:t>
      </w:r>
    </w:p>
    <w:p>
      <w:r>
        <w:rPr>
          <w:b/>
        </w:rPr>
        <w:t xml:space="preserve">Quelle: </w:t>
      </w:r>
      <w:r>
        <w:t>https://mcp.opencaselaw.ch/entscheid/gl_gerichte_GL-162</w:t>
      </w:r>
    </w:p>
    <w:p>
      <w:r>
        <w:t>FR: GL_GERICHTE GL-162 du 25 mai 2012</w:t>
      </w:r>
    </w:p>
    <w:p>
      <w:r>
        <w:t>IT: GL_GERICHTE GL-162 del 25 maggio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vorliegende Beweissicherungsverfahren wird als erledigt am Protokoll abge­schrieben. Eine Kopie der gespiegelten Harddisk bleibt bei den Akten.</w:t>
      </w:r>
    </w:p>
    <w:p>
      <w:r>
        <w:rPr>
          <w:b/>
        </w:rPr>
        <w:t>E. 2</w:t>
      </w:r>
    </w:p>
    <w:p>
      <w:r>
        <w:t>Der sichergestellte Computer der Marke X wird am 3. September 2012 der L.______ AG in [...] herausgegeben, ausser die Ge­suchstellerin erwirke bis am 31. August 2012 in einem allfälligen Hauptverfahren gegen die Gesuchsgegnerin oder eine Drittpartei eine anders lautende richterliche Verfügung.</w:t>
      </w:r>
    </w:p>
    <w:p>
      <w:r>
        <w:rPr>
          <w:b/>
        </w:rPr>
        <w:t>E. 3</w:t>
      </w:r>
    </w:p>
    <w:p>
      <w:r>
        <w:t>Die Kosten dieser Verfügung von Fr. 1'500.‑ werden der Gesuchstellerin auferlegt und von ihr bezogen.</w:t>
      </w:r>
    </w:p>
    <w:p>
      <w:r>
        <w:rPr>
          <w:b/>
        </w:rPr>
        <w:t>E. 4</w:t>
      </w:r>
    </w:p>
    <w:p>
      <w:r>
        <w:t>Für das Beweissicherungsverfahren werden keine Parteientschädigungen zuge­sprochen.</w:t>
      </w:r>
    </w:p>
    <w:p>
      <w:r>
        <w:rPr>
          <w:b/>
        </w:rPr>
        <w:t>E. 5</w:t>
      </w:r>
    </w:p>
    <w:p>
      <w:r>
        <w:t>Schriftliche Mitteilung an:</w:t>
      </w:r>
    </w:p>
    <w:p>
      <w:r>
        <w:t>-  [...]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