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GL-1462 vom 18. Dezember 2020</w:t>
      </w:r>
    </w:p>
    <w:p>
      <w:r>
        <w:t>GL Gerichte, 2020-12-18, DE</w:t>
      </w:r>
    </w:p>
    <w:p>
      <w:r>
        <w:rPr>
          <w:b/>
        </w:rPr>
        <w:t xml:space="preserve">Quelle: </w:t>
      </w:r>
      <w:r>
        <w:t>https://mcp.opencaselaw.ch/entscheid/gl_gerichte_GL-1462</w:t>
      </w:r>
    </w:p>
    <w:p>
      <w:r>
        <w:t>FR: GL_GERICHTE GL-1462 du 18 décembre 2020</w:t>
      </w:r>
    </w:p>
    <w:p>
      <w:r>
        <w:t>IT: GL_GERICHTE GL-1462 del 18 dicembre 2020</w:t>
      </w:r>
    </w:p>
    <w:p>
      <w:pPr>
        <w:pStyle w:val="Heading2"/>
      </w:pPr>
      <w:r>
        <w:t>Erwägungen</w:t>
      </w:r>
    </w:p>
    <w:p>
      <w:r>
        <w:rPr>
          <w:b/>
        </w:rPr>
        <w:t>E. 1</w:t>
      </w:r>
    </w:p>
    <w:p>
      <w:r>
        <w:t>Es sei die Nichtanhandnahmeverfügung der Staatsanwaltschaft Glarus vom 6. November 2020 aufzuheben, und es sei die Staatsanwaltschaft anzuweisen, einen Strafbefehl gegen den Betreiber des Winterdienstes in der Gemeinde Gla­rus Nord bzw. gegen Unbekannt zu erlassen.</w:t>
      </w:r>
    </w:p>
    <w:p>
      <w:r>
        <w:rPr>
          <w:b/>
        </w:rPr>
        <w:t>E. 2</w:t>
      </w:r>
    </w:p>
    <w:p>
      <w:r>
        <w:t>Am 10. sowie am 17. Dezember 2017 sowie ein weiteres Mal am 29. Januar 2019 soll der Strassenunterhaltsdienst der Gemeinde beim Schneepflügen entgegen dem soeben erwähnten gerichtlichen Verbot (vormals Rechtbot) Schnee auf die beiden Grundstücke geschoben haben. Der Beschwerdeführer erstattete deswegen am 17. Dezember 2017 und erneut am 3.  bzw. am 7. Februar 2019 Strafanzeige gegen "die Betrei­ber des Winterdienstes" bzw. gegen Unbekannt wegen Missachtung des gerichtli­chen Verbots sowie wegen Nötigung im Sinne von Art. 181 StGB (Vorakten, act. 3.1.01 sowie act. 3.1.02 und act. 3.1.03).</w:t>
      </w:r>
    </w:p>
    <w:p>
      <w:r>
        <w:rPr>
          <w:b/>
        </w:rPr>
        <w:t>E. 3</w:t>
      </w:r>
    </w:p>
    <w:p>
      <w:r>
        <w:t>[...]</w:t>
      </w:r>
    </w:p>
    <w:p>
      <w:r>
        <w:t>III.</w:t>
      </w:r>
    </w:p>
    <w:p>
      <w:r>
        <w:t>Aus alldem ergibt sich, dass die Staatsanwaltschaft in zutreffender Anwendung von Art. 310 StPO keine Strafuntersuchung eröffnet hat, womit die Beschwerde abzu­weisen ist. Bei diesem Ausgang sind die Kosten des Beschwerdeverfahrens dem Beschwerdeführer aufzuerlegen (Art. 428 Abs. 1 StPO); die Gerichtsgebühr ist dabei auf CHF 1'200.- festzusetzen (Art. 8 Abs. 2 lit. b der Zivil- und Strafprozess­kostenverordnung; GS III A/5).</w:t>
      </w:r>
    </w:p>
    <w:p>
      <w:r>
        <w:t>____________________</w:t>
      </w:r>
    </w:p>
    <w:p>
      <w:r>
        <w:t>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