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GL-1423 vom 15. Januar 2021</w:t>
      </w:r>
    </w:p>
    <w:p>
      <w:r>
        <w:t>GL Gerichte, 2021-01-15, DE</w:t>
      </w:r>
    </w:p>
    <w:p>
      <w:r>
        <w:rPr>
          <w:b/>
        </w:rPr>
        <w:t xml:space="preserve">Quelle: </w:t>
      </w:r>
      <w:r>
        <w:t>https://mcp.opencaselaw.ch/entscheid/gl_gerichte_GL-1423</w:t>
      </w:r>
    </w:p>
    <w:p>
      <w:r>
        <w:t>FR: GL_GERICHTE GL-1423 du 15 janvier 2021</w:t>
      </w:r>
    </w:p>
    <w:p>
      <w:r>
        <w:t>IT: GL_GERICHTE GL-1423 del 15 gennaio 2021</w:t>
      </w:r>
    </w:p>
    <w:p>
      <w:pPr>
        <w:pStyle w:val="Heading2"/>
      </w:pPr>
      <w:r>
        <w:t>Erwägungen</w:t>
      </w:r>
    </w:p>
    <w:p>
      <w:r>
        <w:rPr>
          <w:b/>
        </w:rPr>
        <w:t>E. 1</w:t>
      </w:r>
    </w:p>
    <w:p>
      <w:r>
        <w:t>Staats- und Jugendanwaltschaft des Kantons Glarus</w:t>
      </w:r>
    </w:p>
    <w:p>
      <w:r>
        <w:rPr>
          <w:b/>
        </w:rPr>
        <w:t>E. 2</w:t>
      </w:r>
    </w:p>
    <w:p>
      <w:r>
        <w:t>C.______</w:t>
      </w:r>
    </w:p>
    <w:p>
      <w:r>
        <w:rPr>
          <w:b/>
        </w:rPr>
        <w:t>E. 3</w:t>
      </w:r>
    </w:p>
    <w:p>
      <w:r>
        <w:t>3.1Je mit Verfügung vom</w:t>
      </w:r>
    </w:p>
    <w:p>
      <w:r>
        <w:rPr>
          <w:b/>
        </w:rPr>
        <w:t>E. 6</w:t>
      </w:r>
    </w:p>
    <w:p>
      <w:r>
        <w:t>Oktober 2020 entschied die Staatsanwaltschaft, weder gegen D.______ noch gegen C.______ noch gegen Polizeibeamte eine Straf­untersu­chung einzuleiten (act. 2 und act. 3).</w:t>
      </w:r>
    </w:p>
    <w:p>
      <w:r>
        <w:t>3.2Mit einem kurz gefassten Schreiben vom 7. Oktober 2020 erhob der Beschwer­deführer gegen die beiden Nichtan­hand­nahmeverfügungen der Staatsanwaltschaft beim Obergericht Beschwerde (act. 1). Am 16. Oktober 2020 reichte er innert gewährter Nachfrist (siehe dazu act. 4) eine ergänzende Eingabe nach (act. 5) und beantragt darin die Aufhebung der angefochtenen Verfügungen und Eröffnung einer Strafun­tersuchung gegen D.______ und C.______. Nicht angefochten ist die Nichtanhandnahme einer Strafuntersuchung gegen Polizeibeamte (siehe dazu die Beschwerdeeingabe vom 16. Oktober 2020, welche explizit nur gegen D.______ und C.______ gerichtet ist (act. 5 S. 1]).</w:t>
      </w:r>
    </w:p>
    <w:p>
      <w:r>
        <w:t>3.3In der Sache sind keine Stellungnahmen eingeholt und auch keine Vorakten der Staats­anwaltschaft beigezogen worden.</w:t>
      </w:r>
    </w:p>
    <w:p>
      <w:r>
        <w:t>4.</w:t>
      </w:r>
    </w:p>
    <w:p>
      <w:r>
        <w:t>Vorliegend angefochten sind zwei Nichtanhandnahmeverfügungen (act. 2 und act. 3); es handelt sich mithin um zwei Beschwerdeverfahren. Nachdem jedoch der Beschwerdeführer selber die Angelegenheiten in Sachen D.______ und C.______ ineinerBeschwerde miteinander vermengt, sind die beiden Verfahren zu ver­einen und gemeinsam zu behandeln (analog Art. 30 StPO).</w:t>
      </w:r>
    </w:p>
    <w:p>
      <w:r>
        <w:t>II.</w:t>
      </w:r>
    </w:p>
    <w:p>
      <w:r>
        <w:t>1.</w:t>
      </w:r>
    </w:p>
    <w:p>
      <w:r>
        <w:t>1.1Das Obergericht ist als Rechtsmittelinstanz zuständig zur Behandlung von Beschwerden in Strafsachen (Art. 16 Abs. 1 lit. a GOG).</w:t>
      </w:r>
    </w:p>
    <w:p>
      <w:r>
        <w:t>1.2Gegen eine Nichtanhandnahmeverfügung der Staatsanwaltschaft kann Beschwerde erhoben werden und ist der Beschwerdeführer dazu legitimiert, inso­weit ihm die Stellung eines Privatklägers zukommt (Art. 310 Abs. 2 SPO in Verbin­dung mit Art. 322 Abs. 2 StPO sowie Art. 118 Abs. 1 und Abs. 2 StPO; BSK-Omlin, N 26 ff. zu Art. 310 StPO sowieGuidon, Die Beschwerde gemäss Schweizerischer Strafprozessordnung, Zürich/St. Gallen 2011, S. 49 f. N 110).</w:t>
      </w:r>
    </w:p>
    <w:p>
      <w:r>
        <w:t>1.3Die angefochtenen Nichtanhandnahmeverfügungen datieren vom 6. Oktober 2020; die Beschwerdeerhebung erfolgte bereits am 7. Oktober 2020 und somit gleich zu Beginn der zehntägigen Anfechtungsfrist (Art. 310 Abs. 2 StPO in Verbin­dung mit Art. 322 Abs. 2 StPO).</w:t>
      </w:r>
    </w:p>
    <w:p>
      <w:r>
        <w:t>2.</w:t>
      </w:r>
    </w:p>
    <w:p>
      <w:r>
        <w:t>2.1Gemäss Art. 309 Abs. 1 lit. a StPO eröffnet die Staatsanwaltschaft eine Strafun­tersuchung, wenn sich aus den Informationen und Berichten der Polizei, aus der Strafanzeige oder aus eigenen Feststellungen ein hinreichender Tatverdacht ergibt. Hingegen verfügt sie die Nichtanhandnahme einer Strafuntersuchung, namentlich wenn auf Grund der Strafanzeige feststeht, dass die fraglichen Straftatbestände eindeutig nicht erfüllt sind, mithin überhaupt kein Tatverdacht besteht (Art. 310 lit. a StPO).</w:t>
      </w:r>
    </w:p>
    <w:p>
      <w:r>
        <w:t>2.2Vorliegend verfügte die Staatsanwaltschaft in den Fällen "D.______" und "C.______" gestützt auf die soeben zitierte Bestimmung von Art. 310 lit. a StPO die Nichtanhandnahme einer Strafuntersuchung.</w:t>
      </w:r>
    </w:p>
    <w:p>
      <w:r>
        <w:t>2.2.1In der Nichtanhandnahmeverfügung betreffend D.______ (act. 3) erwog die Staats­anwaltschaft ausgehend von den zuvor dargelegten mehreren Strafanzeigen des Beschwerde­führers (oben E. I. 1.1-1.3), es sei bereits aus den zahlreichen Ein­gaben nicht ersichtlich, inwiefern die Beschuldigte sich strafbar gemacht haben soll­te. Allein die subjektive Einschätzung eines Betroffenen, der sich aufgrund einer nicht strafbaren Handlung eines Dritten gedrängt fühle, etwas zu tun oder zu unter­lassen, stelle keine Nötigung dar. Bei den inkriminierten Begebenheiten handle es sich offensichtlich um eine mietrechtliche Streitigkeit, wobei keine Anhaltspunkte bestünden, die weitere strafrechtliche Abklärungen erfordern würden (act. 2 S. 3).</w:t>
      </w:r>
    </w:p>
    <w:p>
      <w:r>
        <w:t>2.2.2In der Nichtanhandnahmeverfügung unter anderem betreffend C.______ (act. 3) gelangte die Staatsanwaltschaft in Würdigung der oben beschriebenen Anzeigesachverhalte (oben E. I. 2.1 und 2.2) zur Auffassung, es seien den Anzei­gen keine Hinweise auf strafbare Handlungen zu entnehmen und bestehe auch kei­ne Notwendigkeit für weitere Abklärungen (act. 3 S. 3).</w:t>
      </w:r>
    </w:p>
    <w:p>
      <w:r>
        <w:t>3.</w:t>
      </w:r>
    </w:p>
    <w:p>
      <w:r>
        <w:t>Mit Beschwerde können in Bezug auf den angefochtenen Ent­scheid Rechtsverlet­zungen und eine unvollständige oder unrichtige Feststellung des Sachverhalts so­wie Unangemessenheit gerügt werden (Art. 393 Abs. 2 StPO).</w:t>
      </w:r>
    </w:p>
    <w:p>
      <w:r>
        <w:t>Der Beschwerdeführer hat dem Obergericht eine knapp zehnseitige Beschwerde­schrift mit einer angefügten Tabelle über die von ihm seit April 2020 anhängig gemachten Strafanzeigen eingereicht (act. 5). Die Beschwerdeschrift ist weitschwei­fig und inhaltlich verworren. Nicht nur bezieht sich der Beschwerdeführer darin auf zahllose Begebenheiten, sondern er macht zugleich noch unzählige Verknüpfungen, die rational schlicht nicht nachvollziehbar sind. Die ganze Beschwerdeeingabe erschöpft sich in einem undurchdringlichen Wirrwarr. Es ist daher gänzlich unmög­lich, aus der Beschwerde konkrete und irgendwie verständliche Rügen im Sinne von Art. 393 Abs. 2 StPO bezogen auf die beiden angefochtenen Nichtanhandnahme­verfügungen herauszuziehen und einer inhaltlichen Beurteilung zuzuführen.</w:t>
      </w:r>
    </w:p>
    <w:p>
      <w:r>
        <w:t>Die Beschwerde erweist sich damit als unzureichend begründet, weshalb darauf nicht eingetreten werden kann (Art. 385 Abs. 2 StPO).</w:t>
      </w:r>
    </w:p>
    <w:p>
      <w:r>
        <w:t>4.</w:t>
      </w:r>
    </w:p>
    <w:p>
      <w:r>
        <w:t>Aber selbst wenn auf die Beschwerde einzutreten wäre, müsste sie ohne weiteres abgewiesen werden.</w:t>
      </w:r>
    </w:p>
    <w:p>
      <w:r>
        <w:t>Die vom Beschwerdeführer in seinen Strafanzeigen eingeklagten Tatvorwürfe sind in allen Teilen abwegig. Seine Anzeigen basieren oft sogar nur auf rein spekulativer Grundlage und sind voller subjektiv verzerrter Deutungen und münden schliesslich in objektiv happige Vorwürfe; auf eine in der Aussensicht durchaus als querulatorisch erscheinende Art und Weise deckt der Beschwerdeführer sein soziales Umfeld mit Strafanzeigen ein. Die Staatsanwaltschaft hat daher zu Recht gestützt auf Art. 310 lit. a StPO auf die Einleitung von Strafuntersu­chungen verzichtet; wo nichts strafrechtlich Relevantes vorgefallen ist, bleibt kein Raum für eine Strafuntersuchung.</w:t>
      </w:r>
    </w:p>
    <w:p>
      <w:r>
        <w:t>III.</w:t>
      </w:r>
    </w:p>
    <w:p>
      <w:r>
        <w:t>Aus alldem ergibt sich, dass die Staatsanwaltschaft in zutreffender Anwendung von Art. 310 StPO keine Strafuntersuchung gegen D.______ und C.______ eröffnet hat, womit die Beschwerde abzu­weisen ist, soweit darauf überhaupt einzutreten ist. Bei diesem Ausgang sind die Kosten des Beschwerdeverfahrens dem Beschwerde­führer aufzuerlegen (Art. 428 Abs. 1 StPO); die Gerichtsgebühr ist dabei für die bei­den Verfahren auf insgesamt CHF 1'000.- festzusetzen (Art. 8 Abs. 2 lit. b der Zivil- und Strafprozess­kostenverordnung; GS III A/5).</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