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GL-1415 vom 10. Dezember 2019</w:t>
      </w:r>
    </w:p>
    <w:p>
      <w:r>
        <w:t>GL Gerichte, 2019-12-10, DE</w:t>
      </w:r>
    </w:p>
    <w:p>
      <w:r>
        <w:rPr>
          <w:b/>
        </w:rPr>
        <w:t xml:space="preserve">Quelle: </w:t>
      </w:r>
      <w:r>
        <w:t>https://mcp.opencaselaw.ch/entscheid/gl_gerichte_GL-1415</w:t>
      </w:r>
    </w:p>
    <w:p>
      <w:r>
        <w:t>FR: GL_GERICHTE GL-1415 du 10 décembre 2019</w:t>
      </w:r>
    </w:p>
    <w:p>
      <w:r>
        <w:t>IT: GL_GERICHTE GL-1415 del 10 dicembre 2019</w:t>
      </w:r>
    </w:p>
    <w:p>
      <w:pPr>
        <w:pStyle w:val="Heading2"/>
      </w:pPr>
      <w:r>
        <w:t>Erwägungen</w:t>
      </w:r>
    </w:p>
    <w:p>
      <w:r>
        <w:rPr>
          <w:b/>
        </w:rPr>
        <w:t>E. 1</w:t>
      </w:r>
    </w:p>
    <w:p>
      <w:r>
        <w:t>Die Akten des Verfahrens des Zwangsmassnahmengerichts (SG.2019.00128) seien vollumfänglich beizuziehen.</w:t>
      </w:r>
    </w:p>
    <w:p>
      <w:r>
        <w:rPr>
          <w:b/>
        </w:rPr>
        <w:t>E. 1.5</w:t>
      </w:r>
    </w:p>
    <w:p>
      <w:r>
        <w:t>1.5.1.Seit dem Beschluss des Obergerichts vom 10. Oktober 2019 bis zum Vorliegen der hier angefochtenen Verfügung des Zwangsmassnahmengerichts führte die Strafuntersuchungsbehörde zahlreiche Einvernahmen durch: Die Konfrontationseinvernahme der beschuldigten Personen G.______, A.______ sowie H.______ mit dem mutmasslichen Opfer E.______ vom 21. Oktober 2019 (SG.2019.00112 act. 2/1), die Einvernahme mit den Zeugen I.______ (SG.2019.00112 act. 11/1) und J.______ (je vom 23. Oktober 2019 [act. 2/4, SG.2019.00112 act. 11/2]), die Konfrontationseinvernahme mit K.______ und G.______ vom 12. November 2019 (act. 2/2), die Einvernahmen mit den Zeugen L.______ (act. 2/3) und M.______ (act. 2/5), je vom 13. November 2019, sowie die Einvernahme mit dem Cousin von E.______, D.______, vom 20. November 2019 (act. 19/2).</w:t>
      </w:r>
    </w:p>
    <w:p>
      <w:r>
        <w:t>1.5.2.Die Staatsanwaltschaft trug im vorinstanzlichen Verfahren vor, dass der dringende Tatverdacht nach wie vor bestehe (act. 1). Die Aussagen des Zeugen K.______ (act. 2/2) und diejenigen des Zeugen L.______ (act. 2/3) würden sich mit den bisherigen Ermittlungserkenntnissen decken, insbesondere mit den Aussagen von E.______, welcher sich damit selber schwer belastet habe. Wohingegen die G.______ nahestehenden Zeugen J.______ (act. 2/4) und M.______ (act. 2/5) angegeben hätten, sich nicht mehr an den Abend vom 19./20. Mai 2017 erinnern zu können und auch nichts gesehen hätten (act. 1 S. 2 f.).</w:t>
      </w:r>
    </w:p>
    <w:p>
      <w:r>
        <w:t>1.5.3.Die Verteidigung nahm vor Vorinstanz zusammengefasst zu den Zeugenaussagen wie folgt Stellung (act. 2/1, act. 13 S. 2): Zwei zwischenzeitlich einvernommene Zeugen hätten den von E.______ geschilderten Tathergang nicht bestätigt. J.______ und M.______ hätten ausgesagt, dass sie an besagtem Abend im Club X.______ nichts gesehen oder gehört hätten. Damit stehe die Aussage von E.______ den Aussagen der drei Mitbeschuldigten und zwei "neutralen" Personen gegenüber. Sodann seien zwei E.______ nahestehende Zeugen befragt worden, was bereits deren Glaubwürdigkeit relativiere. Diese hätten sich in der Tatnacht nicht im Club X.______ aufgehalten. Der Tatverdacht sei vorliegend nicht mehr als dringend anzusehen.</w:t>
      </w:r>
    </w:p>
    <w:p>
      <w:r>
        <w:t>1.5.4.Die Vorinstanz verwies im angefochtenen Entscheid hinsichtlich des dringenden Tatverdachts zunächst auf die Ausführungen im Beschluss des Obergerichts vom 10. Oktober 2019 (OG.2019.00072 act. 39). Weiter führte sie aus, die Aussagen von K.______, welcher nicht am Tatort gewesen sei, müsse vor dem Hintergrund seiner familiären Verbindung zu E.______ gesehen werden (act. 2/2 Frage 40). Zudem habe sich der Sänger M.______ an keinen Vorfall im Club X.______ in der Nacht vom 19./20. Mai 2017 erinnern können. Die den Beschuldigten belastenden Aussagen seien von E.______ offenbar nahestehenden Personen gemacht worden, was den dringenden Tatverdacht erheblich relativiere (act. 15 S. 3 f. Erw. 3).</w:t>
      </w:r>
    </w:p>
    <w:p>
      <w:r>
        <w:t>1.5.5.Die Staatsanwaltschaft vertritt in ihrer Beschwerde unter Hinweis auf ihre bisherigen Ausführungen die Ansicht, dass sich der dringende Tatverdacht nicht relativiert habe. Der Beschuldigte habe selber ausgesagt, sich am besagten Abend  trotz angeblichem Fersenbruch  im Club X.______ aufgehalten zu haben; mit dem Angriff habe er allerdings nichts zu tun gehabt und er könne sich die Anschuldigungen von E.______ nicht erklären. Diese Aussagen des Beschuldigten seien nicht glaubhaft. Die präzise Erinnerung des Beschuldigten an die Tatnacht [hinsichtlich seines damaligen Aufenthaltsortes sowie auch der präzisen Angaben seiner Verletzung] entsprächen nicht der Wahrnehmung eines unbeteiligten Dritten. Die Staatsanwaltschaft geht davon aus, dass der Beschuldigte über Täterwissen verfüge; er habe gewusst, dass E.______ und F.______ mit einem Baseballschläger auf den Kopf geschlagen worden seien. Die Einvernahme mit D.______ sei aufgrund seiner glaubhaften Darlegung, durch seine Mitwirkung im Verfahren würde er sich und seine Familie einer erheblichen Gefahr für Leib und Leben aussetzen, am 20. November 2019 unter Ausschluss der Parteien i.S.v. Art. 149 Abs. 2 lit. b StPO durchgeführt worden. Das Sachgericht habe über die Verwertbarkeit dieser Einvernahme zu entscheiden (act. 18 S. 2 f.). Die Staatsanwaltschaft reicht im Beschwerdeverfahren einen Auszug aus der Einvernahme mit D.______ ins Recht (act. 19/2).</w:t>
      </w:r>
    </w:p>
    <w:p>
      <w:r>
        <w:t>1.5.6.Der Verteidiger verweist in seiner Beschwerdeantwort (act. 23) hinsichtlich des dringenden Tatverdachts auf seine bisherigen Plädoyers und Stellungnahmen in den Haftverfahren. Darüber hinaus bringt er zusammengefasst Folgendes vor: Es liege zum jetzigen Zeitpunkt kein dringender Tatverdacht mehr vor. Die beiden Zeugen J.______ und M.______ hätten E.______ der Falschaussage überführt (Rz 1 f.). Zudem sei die Aussage von D.______, wonach die Gebrüder [...] im Jahr 2002/2003 in [...] auf ihn [D.______] geschossen hätten, vollkommen unglaubwürdig. Der Beschuldigte habe sich zu diesem Zeitpunkt aufgrund eines fehlenden Reisedokuments in Deutschland aufgehalten. Zudem sei D.______, als Cousin von E.______, kein neutraler Zeuge und seine Aussagen seien nicht verwertbar, da die Einvernahme ohne Wahrung der Parteirechte stattgefunden habe und der Verweis der Staatsanwaltschaft auf Art. 149 Abs. 2 lit. b StPO nur vorgeschoben sei; der Schutz von D.______ sei nie im Vordergrund gestanden. Solch offensichtlich unverwertbare Beweise dürften im Haftprüfungsverfahren nicht berücksichtigt werden (act. 23 S. 2 ff. Rz 3-10).</w:t>
      </w:r>
    </w:p>
    <w:p>
      <w:r>
        <w:rPr>
          <w:b/>
        </w:rPr>
        <w:t>E. 1.6</w:t>
      </w:r>
    </w:p>
    <w:p>
      <w:r>
        <w:t>1.6.1.Der Beschuldigte und das mutmassliche Opfer, E.______, stellen die Ereignisse, die sich in der Nacht vom 19./20. Mai 2017 im Club X.______ abgespielt haben sollen, jeweils unterschiedlich dar. Damit liegt eine "Aussage gegen Aussage"- Konstellation vor (vgl. hiezu BGE 137 IV 122 E. 3.3). Das Obergericht hatte bereits in seinem Beschluss vom 10. Oktober 2019 in einer summarischen Prüfung die Aussage von E.______ aufgrund ihres Detaillierungsgrades und des Arztberichts, welcher die Verletzungen am Stirnbein von E.______ dokumentiert, als glaubhaft eingestuft. Daran ist derzeit festzuhalten. Es ist sodann zu prüfen, ob die seither erlangten Ermittlungserkenntnisse den damals vorliegenden dringenden Tatverdacht, wonach der Beschuldigte in den Angriff vom 19./20. Mai 2017 auf E.______ und F.______ involviert war, zu entkräften vermögen. Dabei ist keine umfassende Beweiswürdigung der im Recht liegenden Aussagen von beschuldigten Personen und Zeugen vorzunehmen; dies ist dem Sachgericht vorenthalten.Vorbehalten bleibt die Abnahme eines liquiden Alibibeweises (BGE 143 IV 316 E. 3.1).</w:t>
      </w:r>
    </w:p>
    <w:p>
      <w:r>
        <w:t>1.6.2.In der Konfrontationseinvernahme der beschuldigten Personen G.______, A.______ sowie H.______ mit dem mutmasslichen Opfer E.______ vom 21. Oktober 2019 (SG.2019.00112 act. 2/1) schilderten E.______ und der Beschuldigte, was sich aus ihrer Sicht an jenem Abend im Club X.______ abgespielt haben soll. Überdies erwähnt E.______ einen weiteren Vorfall, welcher sich in einem Club in [...] zwei oder drei Monate vor dem 19./20. Mai 2017 abgespielt haben soll. Dabei handelte es sich nach den Aussagen von E.______ um ein verbales Scharmützel, welches jedoch möglicherweise in einem Zusammenhang mit dem Angriff vom 19./20. Mai 2017 steht. Weiter berichtete E.______ von einem Schlichtungsgeld, welches G.______ ihm [E.______] bezahlt haben soll. E.______ erwähnt in diesem Zusammenhang mehrere Personen, welche in die Sühneverhandlung involviert gewesen sein sollen (u.a. I.______ [act. 2/1 S. 4, 7, 9, 11 f.]).</w:t>
      </w:r>
    </w:p>
    <w:p>
      <w:r>
        <w:t>Am 23. Oktober 2019 wurde I.______ als Zeuge befragt, u.a. auch zu der von E.______ behaupteten Sühneverhandlung (SG.2019.00112 act. 11/1). I.______ war in der Nacht vom 19./20. Mai 2017 nicht im Club X.______ und gibt an, von einem Sühneversuch nichts zu wissen. Er habe aber E.______ nach dem Angriff in [...] im Spital besucht und dessen Kopfverletzung gesehen ("sein [E.______] Kopf [war] einbandagiert", Frage 25).</w:t>
      </w:r>
    </w:p>
    <w:p>
      <w:r>
        <w:t>Am 23. Oktober 2019 wurde der Zeuge J.______ befragt (SG.2019.00112 act. 11/2). Dieser arbeitete (auf unregelmässiger Basis) als Barkeeper im Club X.______ (Fragen 11, 14, 15), konnte jedoch nicht bestätigen, am 19./20. Mai 2017 im Club X.______ gearbeitet zu haben. Jedenfalls habe er in der Zeit, als er dort gearbeitet habe, nie eine Schlägerei beobachtet. Ob es im Gang- oder Aussenbereich jemals eine Schlägerei gegeben habe, wisse er nicht (Fragen 1 und 22 ff.).</w:t>
      </w:r>
    </w:p>
    <w:p>
      <w:r>
        <w:t>Der Zeuge K.______ sagte in der Konfrontationseinvernahme mit G.______ aus, dass dieser ihn einen Tag nach dem Vorfall [vom 19./20. Mai 2017] kontaktiert und ihm berichtet habe, am Abend zuvor auf E.______ eingeschlagen zu haben (act. 2/2 Fragen 1 f.). G.______ kann sich daran nicht erinnern (Fragen 5 ff.). K.______ ist mit der Familie [] verwandt [seine Schwester ist mit einem Cousin von E.______ verheiratet; Frage 40].</w:t>
      </w:r>
    </w:p>
    <w:p>
      <w:r>
        <w:t>Der Zeuge L.______ sagte in seiner Einvernahme vom 13. November 2019 (act. 2/3) aus, dass er in der Nacht vom 19./20. Mai 2017 nicht im Club X.______ gewesen sei (Frage 17). Er habe aber gehört, dass an diesem Abend E.______ und F.______ im Club X.______ von G.______ mit einem Baseballschläger zusammengeschlagen worden seien (Fragen 1 ff.). Zudem habe er gehört, dass der Beschuldigte und sein Bruder H.______ am besagten Abend vom 19./20. Mai 2017 ebenfalls im Club X.______ gewesen seien (act. 2/3 Fragen 18 f.). Weiter sagte L.______ aus, er habe E.______ im Spital besucht und die Verletzungen an Stirn und Hinterkopf gesehen (act. 2/3 Frage 27).</w:t>
      </w:r>
    </w:p>
    <w:p>
      <w:r>
        <w:t>Schliesslich wurde noch der Zeuge M.______ befragt (act. 2/5), welcher als Sänger im Club X.______ ein paar Mal aufgetreten war (Fragen 1). Er konnte sich nicht mehr daran erinnern, in der Nacht vom 19./20. Mai 2017 im Club X.______ aufgetreten zu sein (Frage 12) und zudem habe er nie eine Schlägerei oder dergleichen gesehen (Frage 1) und auch später nichts vom Vorfall vom 19./20. Mai 2017 im Club X.______ gehört (Fragen 19 und 25).</w:t>
      </w:r>
    </w:p>
    <w:p>
      <w:r>
        <w:t>Der Auszug aus der Einvernahme mit D.______ erweckt den Anschein, dass zwischen den Familien [] und [...] eine Art Familienfehde besteht, was auch E.______ und H.______ bestätigten (SG.2019.00112 act. 2/1 Fragen 2, 18, 20, 89). D.______ hat den Beschuldigten u.a. dahingehend belastet, dass G.______ den Gebrüdern [...] mit dem Angriff vom 19./20. Mai 2017 wohl einen Gefallen gemacht habe, nachdem die Gebrüder [...] G.______ "fertiggemacht" hätten. Sodann sollen die Gebrüder [...] im Lokal von G.______ Rache gegen D.______ geschworen haben (act. 19/2).</w:t>
      </w:r>
    </w:p>
    <w:p>
      <w:r>
        <w:t>Der Verteidiger informierte das Obergericht am 10. Dezember 2019 am Vormittag telefonisch, dass zwei anonyme Zeugen am 9. Dezember 2019 ausgesagt hätten, der Beschuldigte habe den Streit im Club X.______ schlichten wollen (act. 27).</w:t>
      </w:r>
    </w:p>
    <w:p>
      <w:r>
        <w:t>1.6.3.Nach dem Gesagten ist festzuhalten, dass der Beschuldigte sowie E.______ hinsichtlich der Geschehnisse am 19./20. Mai 2017 im Club X.______ im Wesentlichen bei ihren bereits zuvor getätigten Aussagen (OG.2019.00072 act. 2/1, act. 2/2, act. 2/4) bleiben, wobei die Aussagen vom 21. Oktober 2019 detaillierter ausgefallen sind (SG.2019.00112 act. 2/1). Sämtliche befragten Zeugen haben angegeben, in der Nacht vom 19./20. Mai 2017 nicht im Club X.______ gewesen zu sein resp. sie konnten sich nicht mehr daran erinnern. Auf die vom Verteidiger erwähnten anonymen Zeugenaussagen kann vorliegend nicht mehr eingegangen werden; diese Einvernahmen liegen nicht im Recht.</w:t>
      </w:r>
    </w:p>
    <w:p>
      <w:r>
        <w:t>Die nicht mit E.______ verwandten Zeugen L.______ und I.______ (act. 2/3 Frage 6, SG.2019.00112 act. 11/1 Frage 6) bestätigten die Verletzungen von E.______ (act. 2/3 Frage 27). Der Zeuge K.______ bringt zudem vor, G.______ habe ihm gegenüber den Angriff auf E.______ gestanden (act. 2/2 Fragen 1 ff.). Entgegen den Ausführungen des Beschuldigten wurde E.______ demnach nicht eindeutig der Falschaussage entlarvt.</w:t>
      </w:r>
    </w:p>
    <w:p>
      <w:r>
        <w:t>Vorliegend ist nicht über die die Beweiskraft neuer Hinweise bzw. deren Verwertbarkeit im Sinne eine Sachentscheids zu befinden, zumal hier Angriff und Vergeltung bzw. Rache vorliegen dürften (act. 19/2; SG.2019.00112 act. 2/1 Fragen 44 ff.), mit einer langjährigen Vorgeschichte, in die mutmasslich mehrere Mitglieder zweier Familien involviert sind (act. 19/2, SG.2019.00112 act. 2/1 Fragen 20 ff.), und einem mutmasslich misslungenen Versöhnungsversuch (SG.2019.00112 act. 2/1 Fragen 1, 5 ff., 20 ff.). Bereits an dieser Stelle ist anzumerken, dass die Strafuntersuchung hinsichtlich dieses Angriffs vermutlich erst nach der Aussage von E.______ vom 19. September 2019 (OG.2019.00072 act. 2/4) aufgenommen wurde und noch nicht weit fortgeschritten ist. Derzeit liegen immer noch genügend Indizien vor für eine mögliche Beteiligung des Beschuldigten am behaupteten Angriff auf E.______ und F.______ in der Nacht vom 19./20. Mai 2017 im Club X.______. Damit ist der dringende Tatverdacht im Sinne von Art. 221 Abs. 1 StPO zu bejahen.</w:t>
      </w:r>
    </w:p>
    <w:p>
      <w:r>
        <w:t>2.</w:t>
      </w:r>
    </w:p>
    <w:p>
      <w:r>
        <w:t>2.1.Neben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w:t>
      </w:r>
    </w:p>
    <w:p>
      <w:r>
        <w:t>Die Dispositiv Ziffern 1 bis 4 der Verfügung vom 26. November 2019 des Zwangsmassnahmengerichts seien vollständig aufzuheben.</w:t>
      </w:r>
    </w:p>
    <w:p>
      <w:r>
        <w:rPr>
          <w:b/>
        </w:rPr>
        <w:t>E. 2.2</w:t>
      </w:r>
    </w:p>
    <w:p>
      <w:r>
        <w:t>2.2.1.Das Obergericht äusserte sich in seinem Beschluss vom 10. Oktober 2019 zur Kollusionsgefahr wie folgt (OG.2019.00072 act. 39 S. 15 f. Erw. III.2.3):</w:t>
      </w:r>
    </w:p>
    <w:p>
      <w:r>
        <w:t>In das vorliegend zu untersuchende (schwere) Gewaltdelikt seien mutmasslich drei Personen involviert, wobei gemäss den Darstellungen der Staatsanwaltschaft noch ein Angreifer [mutmasslich handle es sich um H.______, den Bruder des Beschuldigten] flüchtig sei. Es sei davon auszugehen, dass die Strafuntersuchung betreffend den mutmasslichen Angriff im Club X.______ vom 19./20. Mai 2017 noch am Anfang stehe. E.______ habe seine den Beschuldigten belastenden Aussagen erst am 19. September 2019 getätigt und die Staatsanwaltschaft lege plausibel dar, dass der Beschuldigte erst am 23. September 2019 mit den Tatvorwürfen des Angriffs im Club X.______ konfrontiert worden sei und er bis anhin nicht gewusst habe, dass diesbezüglich gegen ihn ermittelt werde (OG.2019.00072 act. 29 S. 2 f.). Dementsprechend sei anzunehmen, dass sich die mutmasslichen Tatbeteiligten des Angriffs bis anhin in Sicherheit gewähnt hätten und demzufolge auch keinen Grund gehabt hätten, Kollusionshandlungen vorzunehmen. Schliesslich sei aufgrund der verfügbaren Akten davon auszugehen, dass in der Nacht vom 19./20. Mai 2017 im oder vor dem Club X.______ eine Auseinandersetzung stattgefunden habe und wohl auch weitere (dem Beschuldigten möglicherweise bekannte) Personen das Tatgeschehen beobachtet hätten. Wenn der Beschuldigte auf freiem Fuss wäre, könne er auch auf diese unbeteiligten Personen einwirken und so möglicherweise die Wahrheitsfindung beeinträchtigen. Der Umstand, dass 2.5 Jahre nach einem Delikt ermittelt werde und bereits hätte kolludiert werden können, führe keinesfalls zum Dahinfallen der Kollusionsgefahr. Ob Kollusionsgefahr vorliege, sei aufgrund konkreter Anhaltspunkte zu prüfen. Aus all diesen Gründen sei beim Beschuldigten von einer konkreten Kollusionsgefahr i.S.v. Art. 221 Abs. 1 lit. b StPO auszugehen.</w:t>
      </w:r>
    </w:p>
    <w:p>
      <w:r>
        <w:t>2.2.2.Die Vorinstanz ging in der angefochtenen Verfügung davon aus, dass die Kollusionsgefahr durch die inzwischen durchgeführten Konfrontationen und Einvernahmen beseitigt worden sei, soweit Kollusion überhaupt noch möglich sei, wisse doch die albanische Gemeinschaft längst vom Vorfall (act. 2/3 Frage 20). Dass neue Erkenntnisse allein aufgrund der fortdauernden Untersuchungshaft zu Tage treten würden, sei nicht zu erwarten. Zumal die Staatsanwaltschaft lediglich pauschal auf weitere Einvernahmen verweise, ohne konkrete Hinweise zu nennen. Unter diesen Umständen sei keine konkrete Kollusionsgefahr erkennbar (act. 15 S. 4 f. Erw. 4).</w:t>
      </w:r>
    </w:p>
    <w:p>
      <w:r>
        <w:t>2.2.3.Die Staatsanwaltschaft geht weiterhin von Kollusionsgefahr aus. Sie habe bereits vor Vorinstanz dargelegt, dass weitere Personen zu befragen seien, insbesondere eine gewisse "[...]". Es sei im Rahmen des parteiöffentlichen Verfahrens aus ermittlungstaktischen Gründen nicht möglich, die weiteren Schritte im Detail preiszugeben. Dies würde sowohl dem Untersuchungszweck als auch der Wahrheitsfindung widersprechen. Die Ausführungen des Zwangsmassnahmengerichts, dass die albanische Gemeinschaft längst vom Vorfall wisse und unter diesen Umständen keine neuen Erkenntnisse aufgrund der fortdauernden Untersuchungshaft zu erwarten seien, seien nicht nachvollziehbar. Die zu befragenden Personen seien ohne Beeinflussung des Beschuldigten einzuvernehmen. Selbst wenn die "albanische Gemeinschaft" längst vom Vorfall wisse, diene die Untersuchungshaft dazu, dass keine Kollusionshandlungen in Bezug auf die ihm Rahmen der Strafuntersuchung getätigten Aussagen mehr vorgenommen werden könnten. Entsprechende vorgängige Absprachen könnten in den wenigsten Fällen verhindert werden, dies sei auch nicht Sinn und Zweck der Untersuchungshaft (act. 18 S. 4 f.).</w:t>
      </w:r>
    </w:p>
    <w:p>
      <w:r>
        <w:t>2.2.4.Der Beschuldigte bestreitet mit Beschwerdeantwort das Vorliegen einer Kollusionsgefahr und verweist im Übrigen auf seine Ausführungen vor Vorinstanz (vgl. dazu act. 13 S. 3). Die Staatsanwaltschaft verweise pauschal auf weitere zu tätigende Einvernahmen und mache nur betreffend die geplante Einvernahme von "[...]" konkrete Angaben. Diese auf den 4. Dezember 2019 angesetzte Einvernahme, sei jedoch aufgrund familiärer Probleme der Zeugin abgesagt worden, ohne Festsetzung eines neuen Termins. Gestützt darauf dürfe aber keine Kollusionsgefahr mehr abgleitet werden, zumal sämtliche bekannten Zeugen einvernommen worden seien (act. 23 S. 5 f. Rz 11-15).</w:t>
      </w:r>
    </w:p>
    <w:p>
      <w:r>
        <w:t>2.3.Seit dem Beschluss des Obergerichts vom 10. Oktober 2019 konnte der mutmasslich dritte Angreifer, H.______, in Untersuchungshaft versetzt werden (SG.2019.00105). Damit hat sich die konkrete Kollusionsgefahr bezüglich dieses Mitbeschuldigten relativiert.Jedoch ergeben sich aus den bisher getätigten Einvernahmen Hinweise auf weitere Ereignisse [behauptete verbale Auseinandersetzung in einem Club in [...] und behaupteter Schlichtungsversuch resp. bezahltes Sühnegeld], welche in einem Zusammenhang mit dem Vorfall im Club X.______ in der Nacht vom 19./20. Mai 2017 stehen könnten. Es wurden dabei Namen von weiteren Personen genannt, welche möglicherweise diesbezüglich Aussagen tätigen könnten. Mit Hinweis auf die noch durchzuführende Einvernahme mit der am besagten Abend anwesenden Sängerin "[...]" muss die Behauptung des Beschuldigten, es seien im vorliegenden Verfahren sämtliche bekannte Zeugen befragt worden, als unzutreffend gelten.</w:t>
      </w:r>
    </w:p>
    <w:p>
      <w:r>
        <w:t>Die Argumentation der Vorinstanz und des Verteidigers, die Kollusionsgefahr sei zwischenzeitlich durch die durchgeführten Konfrontationen und Einvernahmen beseitigt worden, soweit kollusive Handlungen überhaupt noch möglich gewesen seien, da die albanische Gemeinschaft längst vom Vorfall wisse, zielt ins Leere. Die Zeugen M.______, I.______ und J.______ gaben an, nicht gehört zu haben, dass im Club X.______ jemand mit einem Baseballschläger niedergeschlagen worden sei (act. 2/5 Fragen 1, 19, 25, act. 2/4 Fragen 30 f., SG.2019.00112 act. 11/1 Fragen 1, 34). Zudem lässt sich aus dem Umstand, dass sich der mutmassliche Vorfall im Club X.______ in der albanischen Gemeinschaft rumgesprochen haben könnte, nichts hinsichtlich der konkreten Kollusionsgefahr ableiten. Die Vorinstanz hat hinsichtlich der Kollusionsgefahr den Sachverhalt unvollständig festgestellt. Wie die Staatsanwaltschaft zutreffend ausführt, dient die Untersuchungshaft u.a. dazu, dass keine Kollusionshandlungen in Bezug auf die ihm Rahmen der Strafuntersuchung getätigten Aussagen mehr vorgenommen werden können. Nach dem Gesagten ist derzeit immer noch von konkreter Kollusionsgefahr (i.S.v. Art. 221 Abs. 1 lit. b StPO) auszugehen.</w:t>
      </w:r>
    </w:p>
    <w:p>
      <w:r>
        <w:t>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4a,BGE 108 Ia 67E. 3).</w:t>
      </w:r>
    </w:p>
    <w:p>
      <w:r>
        <w:t>3.2.Das Obergericht äusserte sich in seinem Beschluss vom 10. Oktober 2019 zur Fluchtgefahr wie folgt (OG.2019.00072 act. 39 S. 18 Erw. III.3.3):</w:t>
      </w:r>
    </w:p>
    <w:p>
      <w:r>
        <w:t>Der Beschuldigte sei 1993 vom Kosovo nach Deutschland ausgewandert und 2007 in die Schweiz gekommen. Seit 2008 sei er selbständig tätig und gehe einer unregelmässigen Arbeitstätigkeit (Baubranche) nach. Er lebe mit seiner Ehefrau und den gemeinsamen Kindern (4 und 6 Jahre alt) in der Schweiz (OG.2017.00072 act. 9 S. 5, act. 2/2 S. 5). Damit sei mit der Staatsanwaltschaft davon auszugehen, dass der Beschuldigte über keine geregelte Anstellung verfüge. Der Beschuldigte gebe zwar an, dass sein Lebensmittelpunkt in der Schweiz liege (OG.2019.00072 act. 34 S. 7 Rz 20), jedoch sei erstaunlich, dass der Beschuldigte  trotz über zwanzigjährigem Aufenthalt im deutschsprachigen Raum  wohl nur über geringe Deutschkenntnisse verfüge [Einvernahmen und Haftverhandlung vor dem Zwangsmassnahmengericht mussten auf Albanisch übersetzt werden]. Ein grosser Teil seiner Familie lebe im Kosovo [Mutter, Schwester, Brüder; OG.2019.00072 act. 2/2 S. 5] resp. in Deutschland [Exfrau, Kinder aus erster Ehe]. Dem Beschuldigten werde die Beteiligung an einem schweren Gewaltdelikt vorgeworfen. Damit lägen konkrete Indizien vor, dass sich der Beschuldigte, sollte er auf freien Fuss gesetzt werden, der Strafuntersuchung durch Flucht in den Kosovo, wo er über ein intaktes Familiennetz verfüge und auch der albanischen Sprache mächtig sei, oder auch nach Deutschland entziehen könnte. Damit sei beim Beschuldigten derzeit von Fluchtgefahr (i.S.v. Art. 221 Abs. 1 lit. a StPO) auszugehen.</w:t>
      </w:r>
    </w:p>
    <w:p>
      <w:r>
        <w:rPr>
          <w:b/>
        </w:rPr>
        <w:t>E. 3</w:t>
      </w:r>
    </w:p>
    <w:p>
      <w:r>
        <w:t>Es sei bis zum Vorliegen eines Entscheids des Obergerichts Glarus superprovisorisch die Aufrechterhaltung der Untersuchungshaft über A.______ anzuordnen.</w:t>
      </w:r>
    </w:p>
    <w:p>
      <w:r>
        <w:rPr>
          <w:b/>
        </w:rPr>
        <w:t>E. 3.3</w:t>
      </w:r>
    </w:p>
    <w:p>
      <w:r>
        <w:t>3.3.1.Die Vorinstanz vertritt die Auffassung, dass aufgrund der fortgeschrittenen Ermittlungshandlungen der Fluchtgefahr mit geeigneten Ersatzmassnahmen entgegengewirkt werden könne (act. 15 S. 5 Erw. 5).</w:t>
      </w:r>
    </w:p>
    <w:p>
      <w:r>
        <w:t>3.3.2.Die Staatsanwaltschaft geht beim Beschuldigten  wie bereits in den vor-instanzlichen Verfahren  von Fluchtgefahr aus und trägt in ihrer Beschwerde diesbezüglich nichts vor, was über das bereits im obergerichtlichen Beschluss vom 10. Oktober 2019 Erörterte hinausgeht. Aus Sicht der Staatsanwaltschaft könne weder eine Meldepflicht noch eine Hinterlegung der Ausweispapiere die Fluchtgefahr bannen (act. 18 S. 6).</w:t>
      </w:r>
    </w:p>
    <w:p>
      <w:r>
        <w:t>3.3.3.Der Beschuldigte bestreitet mit Beschwerdeantwort  unter Verweis auf seine bisherigen Ausführungen  das Vorliegen der Fluchtgefahr und führt aus, der Umstand, dass seine Ehefrau Sozialhilfe beantragt habe (act. 24/1), zeige, dass seine Familie auf seinen regelmässigen Lohn angewiesen sei (act. 23 S. 6 f. Rz 16-20).</w:t>
      </w:r>
    </w:p>
    <w:p>
      <w:r>
        <w:t>3.4.Es ist nicht ersichtlich, inwieweit die Erkenntnisse aus den seit dem Beschluss des Obergerichts vom 10. Oktober 2019 durchgeführten Einvernahmen die Fluchtgefahr in irgendeiner Weise zu relativieren vermögen, und weshalb der Fortschritt in der Strafermittlung bzw. die Ausführungen des Beschuldigten, wonach seine Familie auf sein regelmässiges Einkommen angewiesen sei, die Fluchtgefahr verringern könnte. Auch die Behauptung, der Beschuldigte habe in verschiedenen Verfahrensschritten keinen Dolmetscher benötigt, vermag der Fluchtgefahr nicht entgegenzuwirken. Nach dem Gesagten ist beim Beschuldigten derzeit (nach wie vor) von Fluchtgefahr (i.S.v. Art. 221 Abs. 1 lit. a StPO) auszugehen. Allfällige Ersatzmassnahmen sind unter dem Aspekt der Verhältnismässigkeit zu prüfen.</w:t>
      </w:r>
    </w:p>
    <w:p>
      <w:r>
        <w:rPr>
          <w:b/>
        </w:rPr>
        <w:t>E. 4</w:t>
      </w:r>
    </w:p>
    <w:p>
      <w:r>
        <w:t>4.1.Weiter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4.2</w:t>
      </w:r>
    </w:p>
    <w:p>
      <w:r>
        <w:t>4.2.1.Gemäss Vorinstanz erhelle es nicht, weshalb der Beschuldigte in Haft verbleiben müsse, um die geplanten Ermittlungshandlungen durchzuführen. Ein pauschaler Verweis auf weitere Ermittlungshandlungen genüge nicht. Vorliegend seien die notwendigen Einvernahmen bereits durchgeführt worden. Es sei ausreichend, geeignete Ersatzmassnahmen anzuordnen, um einer allfälligen Fluchtgefahr zu begegnen. Mit Blick auf die belastende Situation für die Familie sowie die finanzielle Belastung für das Unternehmen des Beschuldigten sei die Untersuchungshaft nicht mehr verhältnismässig (act. 15 S. 5 f. Erw. 6).</w:t>
      </w:r>
    </w:p>
    <w:p>
      <w:r>
        <w:t>4.2.2.Die Staatsanwaltschaft führt in ihrer Beschwerde aus, sie benötige Zeit, um die notwendigen Ermittlungen zu tätigen. Es seien weitere Einvernahmen zu tätigen, welche aus ermittlungstaktischen Gründen im parteiöffentlichen Verfahren nicht im Detail offengelegt werden könnten. Die durchgeführten Einvernahmen hätten Hinweise auf weitere Zeugen und Auskunftspersonen ergeben, insbesondere sei noch eine gewisse "[...]" zu befragen. Dem Beschuldigten werde die Beteiligung an einem Verbrechen vorgeworfen, womit die angeordnete Untersuchungshaft verhältnismässig erscheine und keine Überhaft drohe. Mildere Massnahmen seien unter den gegebenen Umständen nicht ersichtlich (act. 18 S. 5).</w:t>
      </w:r>
    </w:p>
    <w:p>
      <w:r>
        <w:t>4.2.3.Der Beschuldigte verweist in seiner Beschwerdeantwort betreffend die Verhältnismässigkeit zunächst auf die aus seiner Sicht zutreffenden Ausführungen der Vorinstanz. Zudem sei auch die Wirkung des Strafverfahrens auf seine Familie zu berücksichtigen. Seine Ehefrau sei psychisch und physisch stark angeschlagen, was erhebliche negative Auswirkungen auf die zwei jungen Kinder habe, welche mit Schlafschwierigkeiten zu kämpfen hätten. Durch die Anordnung von Ersatzmassnahmen, wie beispielsweise die Hinterlegung der Ausweispapiere, könne die Untersuchungshaft umgangen werden (act. 23 S. 7 Rz 20-22).</w:t>
      </w:r>
    </w:p>
    <w:p>
      <w:r>
        <w:t>4.3.Aufgrund der konkreten Umstände [die Familie des Beschuldigten lebt mit ihm in der Schweiz und der Beschuldigte geht derzeit immerhin einer unregelmässigen Arbeitstätigkeit nach] könnte der vorliegenden Fluchtgefahr möglicherweise mit den vom Beschuldigten vorgeschlagenen Ersatzmassnahmen begegnet werden. Jedoch ist beim Beschuldigten aber auch von Kollusionsgefahr auszugehen (vgl. Erw. III.2). Die Kollusionsgefahr hat sich jedoch seit dem Beschluss des Obergerichts vom 10. Oktober 2019 etwas relativiert. Konkret führt die Staatsanwaltschaft aus, sie wolle noch die Sängerin "[...]" befragen.</w:t>
      </w:r>
    </w:p>
    <w:p>
      <w:r>
        <w:t>Das Zwangsmassnahmengericht verlängerte mit Verfügung vom 30. Oktober 2019 die Untersuchungshaft über den Beschuldigten bis am 10. Dezember 2019 (SG.2019.00112 act. 15 S. 6). Der Beschuldigte befindet sich seit 23. Septem-ber 2019 in Untersuchungshaft (SG.2019.00072 act. 2/3). Aktuell ist seitens der Staatsanwaltschaft kein Haftverlängerungsgesuch vor dem Zwangsmassnahmengericht anhängig gemacht worden. So ist davon auszugehen, dass der Beschuldigte bis spätestens am 10. Dezember 2019 aus der Untersuchungshaft entlassen wird bzw. bereits entlassen wurde. Unter diesen Umständen scheint die Fortdauer der Untersuchungshaft für die Dauer des Beschwerdeverfahrens bis 10. Dezember 2019, als verhältnismässig und es sind keine Ersatzmassnahmen anzuordnen.</w:t>
      </w:r>
    </w:p>
    <w:p>
      <w:r>
        <w:t>Das vor Obergericht gestellte Editionsbegehren des Beschuldigten (act. 23 S. 2) betreffend Akten des Vorfalls im Jahr 2002/2003 in [...] ist abzuweisen, diese sind für das vorliegende Haftbeschwerdeverfahren irrelevant.</w:t>
      </w:r>
    </w:p>
    <w:p>
      <w:r>
        <w:t>5.Nach diesen Ausführungen ist die Beschwerde der Staatsanwaltschaft gutzuheissen und das Haftentlassungsgesuch des Beschuldigten abzuweisen.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 zu den Untersuchungskosten im Sinne von Art. 326 Abs. 1 lit. d StPO zu schlagen. Nachdem das Haftentlassungsgesuch des Beschuldigten vom 15. November 2019 (act. 2/1) abgewiesen wird und der Beschuldigte einstweilen bis am 10. Dezember 2019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w:t>
      </w:r>
    </w:p>
    <w:p>
      <w:r>
        <w:t>2.Die Entschädigung des amtlichen Verteidigers des Beschuldigten für seine im Beschwerdeverfahren getätigten Aufwendungen wird durch die Staatsanwaltschaftoder das urteilende Gericht bei Abschluss des Strafverfahrens festzusetzen sein (Art. 135 Abs. 2 StPO).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