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GL-1355 vom 20. September 2019</w:t>
      </w:r>
    </w:p>
    <w:p>
      <w:r>
        <w:t>GL Gerichte, 2019-09-20, DE</w:t>
      </w:r>
    </w:p>
    <w:p>
      <w:r>
        <w:rPr>
          <w:b/>
        </w:rPr>
        <w:t xml:space="preserve">Quelle: </w:t>
      </w:r>
      <w:r>
        <w:t>https://mcp.opencaselaw.ch/entscheid/gl_gerichte_GL-1355</w:t>
      </w:r>
    </w:p>
    <w:p>
      <w:r>
        <w:t>FR: GL_GERICHTE GL-1355 du 20 septembre 2019</w:t>
      </w:r>
    </w:p>
    <w:p>
      <w:r>
        <w:t>IT: GL_GERICHTE GL-1355 del 20 settembre 2019</w:t>
      </w:r>
    </w:p>
    <w:p>
      <w:pPr>
        <w:pStyle w:val="Heading2"/>
      </w:pPr>
      <w:r>
        <w:t>Erwägungen</w:t>
      </w:r>
    </w:p>
    <w:p>
      <w:r>
        <w:rPr>
          <w:b/>
        </w:rPr>
        <w:t>E. 1</w:t>
      </w:r>
    </w:p>
    <w:p>
      <w:r>
        <w:t>Die Verfügung des Kantonsgerichtspräsidenten vom 23. August 2019 sei vollumfänglich aufzuheben.</w:t>
      </w:r>
    </w:p>
    <w:p>
      <w:r>
        <w:rPr>
          <w:b/>
        </w:rPr>
        <w:t>E. 2</w:t>
      </w:r>
    </w:p>
    <w:p>
      <w:r>
        <w:t>Der Beschwerdeführer sei unverzüglich aus der Untersuchungshaft zu entlassen.</w:t>
      </w:r>
    </w:p>
    <w:p>
      <w:r>
        <w:rPr>
          <w:b/>
        </w:rPr>
        <w:t>E. 2.6</w:t>
      </w:r>
    </w:p>
    <w:p>
      <w:r>
        <w:t>2.6.1.Der Beschuldigte verweist in seiner Beschwerde (act. 18) und im vorinstanzlichen Verfahren (act. 10) auf die Einvernahmen von D.______ vom 27. September 2018, 28. September 2018, 2. Oktober 2018 (SG.2018.00093 act. 2/9, act. 2/10, act. 2/11), 3. Dezember 2018 (SG.2019.00020 act. 2/3) und vom  20. März 2019 (SG.2019.00035 act. 18), den Polizeirapport vom 17. Juni 2019 (act. 2/1), die Aussagen von F.______, H.______, I.______ sowie von G.______ (act. 23/38, act. 23/39, act. 23/12-16, act. 2/1 S. 33).</w:t>
      </w:r>
    </w:p>
    <w:p>
      <w:r>
        <w:t>Sämtliche vom Beschuldigten zitierten Einvernahmen von D.______ befanden sich bereits in den vorinstanzlichen Akten der bisherigen Haftverfahren. Den ebenfalls vom Beschuldigten zitierten Polizeirapport reichte die Staatsanwaltschaft bereits im vorinstanzlichen Verfahren ein. In diesem Polizeirapport wurden die Aussagen der weiteren Personen mit ihren Kernaussagen zusammengefasst dargestellt, insbesondere die vom Beschuldigten zitierten Aussagen von F.______ (act. 2/1 S. 32), die Aussage von I.______ (act. 2/1 S. 33) sowie die Aussage von H.______ (act. 2/1 S. 32). Einzig die vom Beschuldigten zitierte Aussage von G.______ [vom 9. März 2019; act. 23/16] ist nicht im Polizeirapport widergegeben (act. 2/1 S. 28 f.). Diese Aussage ist jedoch nicht entscheidrelevant. Damit kann der Ansicht des Beschuldigten, die Vorinstanz habe es unterlassen, die von ihm genannten Beweismittel anzufordern und sich lediglich auf die wenigen vorhandenen Beweismittel abgestützt, nicht gefolgt werden. Im Übrigen hat die Vorinstanz unter Hinweis auf die vorstehenden Erwägungen III.2.3. die Beweismittel sehr wohl zitiert.</w:t>
      </w:r>
    </w:p>
    <w:p>
      <w:r>
        <w:t>2.6.2.Dass die Staatsanwaltschaft ihre Begründung in Bezug auf den dringenden Tatverdacht im Verlaufe der durchaus aufwändigen Strafuntersuchung gestützt auf die jeweils erlangten Erkenntnisse ändert, ist nicht zu beanstanden.</w:t>
      </w:r>
    </w:p>
    <w:p>
      <w:r>
        <w:t>2.6.3.Hinsichtlich der Ausführungen des Beschuldigten zur These des versuchten Raubes von (teilweise) EUR 65'000. ist festzuhalten, dass im Fahrzeug, mit welchem D.______ am 25. September 2018 nach [...] fuhr, EUR 15'000. sichergestellt und beschlagnahmt wurden. Das Wageninnere sowie die Geldscheine wiesen eine relevante Kontamination von Kokain aus (SG.2018.00093 act. 2/13). Wie die Staatsanwaltschaft in ihrer Beschwerdeantwort ausführt, wurde gegen D.______ kurz nach dem Vorfall in [...] ein verdecktes Strafverfahren wegen Verdachts auf Verstoss gegen das Betäubungsmittelgesetz eröffnet (act. 22). Vor diesem Hintergrund ist mit den Parteien davon auszugehen, dass die Aussagen von D.______ kritisch zu würdigen sind. Im vorliegenden Haftverfahren ist jedoch zu prüfen, ob die Voraussetzungen für eine Verlängerung der Untersuchungshaft für den Beschuldigten erfüllt sind. Die Staatsanwaltschaft hat den Beschuldigten stets verdächtigt, an der versuchten Tötung vom 25. September 2018 zum Nachteil von D.______ beteiligt zu sein und dies auch in ihren Anträgen auf Anordnung resp. Verlängerung von Untersuchungshaft so dargelegt. Der Vorwurf, der Beschuldigte sei an einem versuchten Raub zum Nachteil von D.______ beteiligt gewesen, wurde in den bisherigen Haftverfahren indes nicht erhoben (act. 1, SG.2018.00093 act. 1, SG.2019.00020 act. 1, SG.2019.00035 act. 1, SG.2019.00055 act. 1).</w:t>
      </w:r>
    </w:p>
    <w:p>
      <w:r>
        <w:t>Dass der Beschuldigte über das Vorhandensein dieses Geldes in dem von D.______ gelenkten Fahrzeug mit Sicherheit Bescheid wusste, geht aus den Akten nicht hervor und wurde auch nie behauptet. Nach dem Gesagten ist mit der Vorinstanz zu konstatieren, dass es für die Beurteilung dieses Haftverfahrens irrelevant ist, ob die Täter tatsächlich von D.______ Geld erbeuteten.</w:t>
      </w:r>
    </w:p>
    <w:p>
      <w:r>
        <w:t>2.6.4.Entgegen der Darstellung des Beschuldigten sagte D.______ nicht erst am 20. März 2019 (erstmals) aus, dass er am 25. September 2018 ein Beifahrer nach [...] mitgenommen habe. D.______ tätigte bereits in seiner Einvernahme vom 3. Dezember 2018 die Aussage, dass er am Walensee Kollegen getroffen habe und dort sei er gefragt worden, ob er jemand, den er nicht gekannt habe, mitnehmen könne (SG.2019.00020 act. 2/3 S. 3 f. Fragen 6 ff.). Zutreffend ist, dass D.______ den Beifahrer in seinen Aussagen vom 27. September 2018, 28. September 2018 sowie vom 2. Oktober 2018 (SG.2018.00093 act. 2/9-2/11) nicht erwähnt hatte und erst in der Konfrontationseinvernahme vom 20. März 2019 den Beschuldigten als diejenige Person identifizierte, welche er nach [...] mitgenommen habe (SG.2019.00035 act. 18 S. 3 Fragen 2 ff.).</w:t>
      </w:r>
    </w:p>
    <w:p>
      <w:r>
        <w:t>Der Beschuldigte liess durch seinen Rechtsvertreter in seinem Haftentlassungsgesuch vom 13. März 2019 an die Staatsanwaltschaft ausführen, dass es sich bei diesem Beifahrer um ihn handle und diese Tatsache könne sich auch durch die auf der Autobahn zwischen Unterterzen und Weesen stationierten Kameras belegen lassen (SG.2019.00035 act. 2/1 S. 2). Dem Beschuldigten wurde in der Einvernahme vom 13. März 2019 ein Foto einer Verkehrskamera gezeigt, worauf das Fahrzeug, welches D.______ am 25. September 2018, 19.09.47 Uhr, vermutlich lenkte, ersichtlich ist. Auf dem Bild ist deutlich erkennbar, dass neben dem Lenker ein Beifahrer sitzt. Der Beschuldigte wurde gefragt, wer dieser Beifahrer sei, worauf dieser jedoch die Aussage verweigerte (SG.2019.00035 act. 2/2 S. 2 f. Fragen 3 ff.). Im Übrigen hat bisher einzig D.______ Aussagen zur Fahrt nach [...] getätigt, wobei diese Aussagen kritisch zu würdigen sind.</w:t>
      </w:r>
    </w:p>
    <w:p>
      <w:r>
        <w:t>Nach dem Gesagten ist gestützt auf die verfügbaren Beweismittel derzeit immer noch davon auszugehen, dass der Beschuldigte mit D.______ vom Walensee nach [...] gefahren ist sowie dass der Beschuldigte zum Fabrikareal in [...] wollte gefahren werden. Die Mutmassung des Beschuldigten, D.______ wisse vermutlich mehr als er zugegeben habe, zielt vor dem Hintergrund, dass der Beschuldigte bezüglich seinem Motiv mit D.______ nach [...] zu fahren, jegliche Aussage verweigert, völlig ins Leere(SG.2018.00093 act. 2/2, act. 2/4, act. 2/5, SG.2019.00020 act. 2/1, SG.2019.00035 act. 2/2, act. 6/4, act. 18 S. 3).</w:t>
      </w:r>
    </w:p>
    <w:p>
      <w:r>
        <w:t>2.6.5.Hinsichtlich des Tatablaufs ist erstellt, dass auf D.______ mehrfach geschossen und dieser dabei sehr schwer verletzt wurde (SG.2019.00035 act. 2/3). Aufgrund der Beobachtung einer Auskunftsperson verliessen drei Männer fluchtartig den Tatort(SG.2018.00093 act. 2/12). Dass sich der Beschuldigte am Tatort schwere Schnittverletzungen an den Händen zugezogen hatte, muss aufgrund seiner DNA-Spuren am Tatort (SG.2018.00093 act. 2/14) ebenfalls als erstellt gelten. Sodann ist aufgrund der Beobachtungen von gerade zwei Auskunftspersonen mit sehr hoher Wahrscheinlichkeit davon auszugehen, dass es sich bei einem der drei flüchtenden Männer um den an den Händen blutenden Beschuldigten handelte (act. 23/37,SG.2018.00093 act. 2/12 [die eine Auskunftsperson hatte den Eindruck, dass einer der Männer an den Händen verletzt sei und die andere Auskunftsperson berichtete, dass einer der Männer einem anderen Mann den Reissverschluss hochgezogen hatte]).Weiter liegen hinsichtlich des Tatablaufs nur die Aussagen von D.______ im Recht.</w:t>
      </w:r>
    </w:p>
    <w:p>
      <w:r>
        <w:t>D.______ wurde gemäss seiner Darstellung von einem Angreifer mit einer Schusswaffe bedroht, worauf sich D.______ auf diesen stürzte und nach dem Pistolenlauf griff (vgl. hiezu Erw. III.2.2.1. vorstehend). Bei diesem Sachverhalt ist nicht anzunehmen, dass D.______ zuerst auf den Beschuldigten körperlich eingewirkt hat und erst danach versucht hat, den Angreifer mit der Pistole abzuwehren. Für diese vom Verteidiger des Beschuldigten vorgetragene Variante eines möglichen Tatablaufs (vgl. act. 18 S. 9 Rz 22) spricht derzeit nichts.</w:t>
      </w:r>
    </w:p>
    <w:p>
      <w:r>
        <w:t>Das Obergericht hatte im Beschluss vom 27. Juni 2019 ausgeführt, dass aus heutiger Sicht als erstellt gelten müsse, dass der Beschuldigte in die körperliche Auseinandersetzung mit dem Geschädigten derart involviert gewesen sei, dass auch er schwere Verletzungen am Daumen davongetragen habe [vgl. hiezu auch SG.2019.00035 act. 6/4 S. 8 Frage 89]. Es müsse davon ausgegangen werden, dass der Beschuldigte zusammen mit den maskierten Angreifern, welche auf den Geschädigten schossen, kooperiert habe (OG.2019.00046 act. 26 S. 8 f. Erw. III.3).</w:t>
      </w:r>
    </w:p>
    <w:p>
      <w:r>
        <w:t>Entgegen der Ansicht der Verteidigung (act. 18 S. 10 Rz 25) ist nicht ersichtlich, inwiefern diese Erwägung einer Vorverurteilung gleichkommt. Schliesslich ist (immer noch) davon auszugehen, dass es mutmasslich der an den Händen blutende Beschuldigte war, welcher sichzusammenmit den Angreifern vom Tatort fluchtartig entfernte. So ist nach wie vor davon auszugehen, dass der Beschuldigte mit den Angreifern, die auf D.______ schossen, kooperierte. Dafür sprechen derzeit auch die Beobachtungen der erwähnten zwei Auskunftspersonen.</w:t>
      </w:r>
    </w:p>
    <w:p>
      <w:r>
        <w:t>Zutreffend sind die vorinstanzlichen Erwägungen, wonach die Frage des Vorsatzes beim Beschuldigten vom Sachrichter zu prüfen sein wird.</w:t>
      </w:r>
    </w:p>
    <w:p>
      <w:r>
        <w:t>2.6.6.Gestützt auf die derzeit erlangten Erkenntnisse [die Verletzungen an den Händen des Beschuldigten, seine Anwesenheit zur tatrelevanten Zeit am Tatort, sein Blut am Tatort sowie seine mutmassliche Flucht mit den Angreifern] lassen zur Zeit keine Zweifel aufkommen, dass der Beschuldigte an der versuchten Tötung, verübt an D.______, beteiligt war. Eine diesbezügliche Verurteilung des Beschuldigten ist sehr wahrscheinlich. Nach dem Gesagten liegt nach wie vor ein geradezu erdrückender Tatverdacht (i.S.v. Art. 229 Abs. 1 StPO) vor, dass der Beschuldigte am Angriff auf den Geschädigten beteiligt war. Dieser erdrückende Tatverdacht gegen den Beschuldigten hat sich im Verlauf der Strafuntersuchung auch nicht abgeschwächt. Es ist nicht ersichtlich, inwiefern die Vorinstanz den diesbezüglichen Sachverhalt unrichtig festgestellt haben soll.</w:t>
      </w:r>
    </w:p>
    <w:p>
      <w:r>
        <w:rPr>
          <w:b/>
        </w:rPr>
        <w:t>E. 3</w:t>
      </w:r>
    </w:p>
    <w:p>
      <w:r>
        <w:t>3.1.Die Vorinstanz erwog unter Hinweis auf ihre bisherigen Verfügungen betreffend Fluchtgefahr Folgendes:</w:t>
      </w:r>
    </w:p>
    <w:p>
      <w:r>
        <w:t>Der Beschuldigte habe anlässlich seiner Verhaftung am 15. November 2018 beim Eintreffen der Polizei die Flucht ergreifen wollen und sei aus dem ersten Stock eines Wohnhauses vom Balkon gesprungen (SG.2018.00093 act. 2/2 S. 2). Gemäss Rapport der Kantonspolizei Zürich vom 10. November 2018 sei dem Beschuldigten im Jahr 2016 die italienische Aufenthaltsbewilligung entzogen worden und es sei davon auszugehen, dass er seinen Namen absichtlich geändert habe [der richtige Name von A.______, alias [...], lautet: [...]], um das Einreiseverbot zu umgehen (SG.2018.00093 act. 2/8 S. 2). Weiter sei bekannt, dass das Heimatland des Beschuldigten, Albanien, seine Auslieferung verlangt habe. Daher bestehe  auch mangels Schweizer Aufenthaltsbewilligung  die konkrete Gefahr, dass der Beschuldigte im In- oder Ausland untertauchen werde, wenn er auf freiem Fuss sei. Die Flucht lasse sich insbesondere durch die von der Verteidigung vorgeschlagene Kaution oder elektronische Fussfessel nicht verhindern.Der Verteidiger habe bezüglich Fluchtgefahr keine neuen Argumente vorgebracht, welche nicht bereits berücksichtigt worden seien. Die Vorinstanz ging zusammen mit der Staatsanwaltschaft (act. 1 S. 2) davon aus, dass beim Beschuldigten immer noch von Fluchtgefahr i.S.v. Art. 221 Abs. 1 lit. a StPO auszugehen sei(act. 13 S. 4 Erw. 3, OG.2019.00046 act. 9 S. 5 f. Erw. 4).</w:t>
      </w:r>
    </w:p>
    <w:p>
      <w:r>
        <w:t>3.2.Der Beschuldigte führt hinsichtlich Fluchtgefahr unter Hinweis auf seine früheren Stellungnahmen an das Zwangsmassnahmengericht (insbesondere seine Stellungnahme an das Zwangsmassnahmengericht vom 20. Mai 2019 [OG.2019.00046 act. 8 S. 3 Rz 6 ff.]) aus, dass er in den Wochen vor seiner Verhaftung mehrere Male die Polizei wegen einem lautstarken Nachbarn kontaktiert habe und wirft diesbezüglich die Frage auf, welcher Verdächtige schon Kontakt zur Polizei suche, wenn er schuldig wäre (act. 10 S. 9 Rz 29). Er habe, als die Polizei bei seiner Verhaftung die Wohnungstüre mit einem wahnsinnigen Lärm gerammt habe, instinktiv befürchtet, es handle sich um den Nachbarn, welcher sich bei ihm für das Polizeiaufgebot habe rächen wollen (OG.2019.00046 act. 14 S. 4 Rz 7). Zudem sei seine Mutter, welche in [...] wohne, für ihn eine wichtige Bezugsperson. Als im November 2018 sein DNA-Profil aufgenommen worden sei, sei ihm bewusst gewesen, dass die Polizei ihn aufgrund seiner Blutspuren in [...] suchen werde. Er habe auch gegenüber seinen Kollegen per WhatsApp die Vermutung geäussert, dass er bald von der Polizei vernommen werde. Die Staatsanwaltschaft habe diese ausgewerteten WhatsApp-Nachrichten vom November 2018 offen zu legen. Dennoch sei er bei seiner Mutter geblieben. Dies, wie auch die Tatsache, dass er überhaupt wieder in die Schweiz zurückgekehrt sei, widerlege die Behauptung der Staatsanwaltschaft, er werde sich der Strafuntersuchung entziehen (OG.2019.00046 act. 8 S. 3 Rz 6 ff.).</w:t>
      </w:r>
    </w:p>
    <w:p>
      <w:r>
        <w:t>3.3.Das Obergericht qualifizierte im Beschluss vom 27. Juni 2019 die Geschichteder befürchteten Revanche des Nachbarn als Schutzbehauptung mit der Begründung, dass der Beschuldigte vor der Polizei ausgesagt habe, er habe anlässlich der Festnahme nur "Polizei, Polizei" gehört, er habe Angst gehabt und darum habe er so [der Beschuldigte sprang aus dem Fenster] reagiert (SG.2018.00093 act. 2/4 S. 2). Weiter vertrat das Obergericht die Auffassung, dass der Beschuldigte vollständig ausblende, dass sein Heimatland, Albanien, seine Auslieferung verlangt, Italien ihm die Aufenthaltsbewilligung entzogen und er in der Schweiz mehrfach gegen das Ausländergesetz verstossen habe (SG.2018.00093 act. 2/8). Nach dem Gesagten sei höchst wahrscheinlich, dass der Beschuldigte untertauchen werde, sobald er auf freiem Fuss sei. Damit sei beim Beschuldigten zweifelsfrei von Fluchtgefahr auszugehen(OG.2019.00046 act. 26 S. 9 Erw. III.3.3.).</w:t>
      </w:r>
    </w:p>
    <w:p>
      <w:r>
        <w:t>An diesen Feststellungen ist festzuhalten. Die Vorbringen des Beschuldigten, wonach er mit seiner Mutter, welche in [...] lebe, eine Bezugsperson habe und er trotz Vorahnung, dass die Polizei ihn suchen werde, bei seiner Mutter geblieben sei, lassen die Fluchtgefahr beim Beschuldigten in keiner Weise als geringer erscheinen.</w:t>
      </w:r>
    </w:p>
    <w:p>
      <w:r>
        <w:rPr>
          <w:b/>
        </w:rPr>
        <w:t>E. 4</w:t>
      </w:r>
    </w:p>
    <w:p>
      <w:r>
        <w:t>4.1.Nachdem die Vorinstanz den dringenden Tatverdacht gegen den Beschuldigten sowie auch die Fluchtgefahr bejaht hatte, prüfte sie keine weiteren Haftgründe, insbesondere auch nicht die Kollusionsgefahr (act. 13 S. 5 oben).</w:t>
      </w:r>
    </w:p>
    <w:p>
      <w:r>
        <w:t>4.2.Der Beschuldigte verweist in seiner Beschwerde bezüglich Kollusionsgefahr auf seine Ausführungen im vorinstanzlichen Verfahren (act. 18 S. 12 Rz 36). In seiner Stellungnahme an das Zwangsmassnahmengericht vom 21. August 2019 (act. 10 S. 9 Rz 30) führt der Beschuldigte aus, dass er sich mit den Angreifern in den zwei Monaten nach der Tat bereits hätte absprechen können, falls er dies gewollt hätte. Zudem habe er in dieser Zeit mehrere Male E.______ kontaktiert. Angesichts seiner Aussageverweigerung sei nicht ersichtlich, wie er die Wahrheitsfindung erschweren könne. Die Kollusionsgefahr zu bejahen, solange die zwei weiteren Personen nicht gefasst seien, sei gleichbedeutend mit der Legitimierung einer abstrakten Kollusionsgefahr.</w:t>
      </w:r>
    </w:p>
    <w:p>
      <w:r>
        <w:t>4.3.Das Obergericht bejahte in seinem Beschluss vom 27. Juni 2019 auch die Kollisionsgefahr und stützte sich dabei zusammengefasst auf die folgenden Erwägungen:Beim zu klärenden Delikt sei aufgrund der Aussagen des Geschädigten und den Beobachtungen einer Auskunftsperson davon auszugehen, dass am Tatort mindestens drei (teils maskierte) Personen zum Nachteil des Geschädigten agiert hätten. Der Beschuldigte verweigere die Aussage auf konkrete Fragen zum Delikt konsequent.Im jetzigen Untersuchungsstadium gehe es nicht nur darum, den Tatbeitrag des Beschuldigten zu eruieren, sondern auch darum, überhaupt erst einmal alle weiteren Tatbeteiligten zu ermitteln. Der Beschuldigte habe bereits während der Untersuchungshaft versucht zu kolludieren. Aus heutiger Sicht müsse als erstellt gelten, dass der Beschuldigte zu der Gruppe der Angreifer gehöre. Damit bestehe beim Beschuldigten die konkrete Gefahr, dass er sich mit den weiteren noch nicht identifizierten Tatbeteiligten absprechen oder auf Beweismittel einwirken könnte. Es sei beim Beschuldigten zweifelsfrei von konkreter Kollusionsgefahr auszugehen (OG.2019.00046 act. 26 S. 11 f. Erw. III.5.).</w:t>
      </w:r>
    </w:p>
    <w:p>
      <w:r>
        <w:t>Diesen Erwägungen ist hinzuzufügen, dass aufgrund der Beobachtung einer weiteren Auskunftsperson [diese Aussage war im Verfahren OG.2019.00046 noch nicht belegt] die Vermutung bekräftigt wurde, dass am Tatort drei Personen zum Nachteil von D.______ agierten, zusammen flüchteten und einer davon [mutmasslich handelt es sich hier um den Beschuldigten] an den Händen verletzt war. Es ist daher anzunehmen, dass der Beschuldigte die zwei Angreifer kennt. Somit ist auch gestützt auf diese neusten Erkenntnisse beim Beschuldigten nach wie vor von konkreter Kollusionsgefahr auszugehen.</w:t>
      </w:r>
    </w:p>
    <w:p>
      <w:r>
        <w:rPr>
          <w:b/>
        </w:rPr>
        <w:t>E. 5</w:t>
      </w:r>
    </w:p>
    <w:p>
      <w:r>
        <w:t>5.1.Nachdem der konkrete dringende Tatverdacht gegen den Beschuldigten vorliegt und auch die Haftgründe der Flucht- und der Kollusionsgefahr zu bejahen sind, gilt zu prüfen, ob die Untersuchungshaft verhältnismässig ist (Art. 197 Abs. 1 lit. c und d StPO) oder ob an Stelle der Untersuchungshaft eine oder mehrere mildere Massnahmen (Ersatzmassnahmen) treten können, die den gleichen Zweck wie die Haft erfüllen (Art. 237 Abs. 1 StPO; BGE 140 IV 19 E. 2.1.2).</w:t>
      </w:r>
    </w:p>
    <w:p>
      <w:r>
        <w:t>5.2.Der Beschuldigte führt bezüglich Verhältnismässigkeit aus, dass von allen beschuldigten Personen  trotz gleich lautenden Vorwürfen  nur er in Untersuchungshaft sitze, was einer Beugehaft gleichkomme, welche gleichzeitig eine Strafmassnahme für seine Aussageverweigerung darstelle. Er sitze nur aufgrund von Vermutungen seit neun Monaten in Untersuchungshaft. Die Haftvoraussetzungen seien nicht erfüllt (act. 18 S. 12 Rz 37, act. 10 S.</w:t>
      </w:r>
    </w:p>
    <w:p>
      <w:r>
        <w:rPr>
          <w:b/>
        </w:rPr>
        <w:t>E. 9</w:t>
      </w:r>
    </w:p>
    <w:p>
      <w:r>
        <w:t>f. Rz 31)</w:t>
      </w:r>
    </w:p>
    <w:p>
      <w:r>
        <w:t>5.3.Der Ansicht des Beschuldigten, er sitze nur aufgrund von Vermutungen in Untersuchungshaft, kann nicht gefolgt werden. Wie bereits dargelegt, wurde seine DNA am Tatort gefunden und wurde von einer Auskunftsperson beobachtet, wie drei Männer den Tatort fluchtartig verlassen hatten, wobei einer der drei Männer an den Händen verletzt gewesen sei. Eine weitere Auskunftsperson beobachtete in der Nähe des Tatorts [und zur ungefähren Tatzeit zwischen 19.00 Uhr und 19.30 Uhr] drei Männer, wobei einer dieser Männer die Jacke eines anderen Mannes zumachte. Der Beschuldigte erlitt bei der Auseinandersetzung mit D.______ schwere Schnittverletzungen an den Händen (vgl. Erw. III.2.2.3. f. vorstehend). Damit liegen keinesfalls nur Vermutungen vor. Die Fortführung der Untersuchungshaft um drei Monate erweist sich auch mit Blick auf das dem Beschuldigten vorgeworfene Delikt sowie die Beteiligung von mindestens zwei weiteren noch nicht identifizierten Personen an der versuchten Tötung vom 25. September 2018 zum Nachteil von D.______ als verhältnismässig. Andere Ersatzmassnahmen sind keine ersichtlich.</w:t>
      </w:r>
    </w:p>
    <w:p>
      <w:r>
        <w:t>Aufgrund der dargelegten Umstände ist von einer sehr komplexen und umfassenden Strafuntersuchung auszugehen. Der implizite Vorwurf des Beschuldigten an die Staatsanwaltschaft, dass von allen beschuldigten Personen nur er in Untersuchungshaft sitze und dies trotz gleich lautenden Vorwürfen, fällt vor dem Hintergrund, dass der Beschuldigte mit seiner Aussageverweigerung wohl die weiteren Tatbeteiligten schützen will, geradezu in sich zusammen. Es ist Sache der Staatsanwaltschaft, diese Untersuchung beförderlich zu behandeln und es ist derzeit davon abzusehen, der Staatsanwaltschaft Weisungen betreffend Edition von WhatsApp-Nachrichten zu erteilen oder eine zeitliche Befristung der Untersuchungshaft anzuordnen, zumal die Schwere des dem Beschuldigten vorgeworfenen Delikts und die sehr wahrscheinliche diesbezügliche Verurteilung auch keine Überhaft nahelegen.</w:t>
      </w:r>
    </w:p>
    <w:p>
      <w:r>
        <w:t>6.Damit ist die Beschwerde des Beschuldigten gegen den Haftverlängerungsentscheid des Zwangsmassnahmengerichts vom 23. August 2019 (act. 13) abzuweisen. Den vorstehenden Erwägungen gemäss ist die vorinstanzlich angeordnete Haftverlängerung um drei Monate rechtskonform und nach heutigem Kenntnisstand sachgerecht. Im Übrigen kann der Beschuldigte jederzeit bei der Staatsanwaltschaft ein Entlassungsgesuch stellen (Art. 228 Abs. 1 StPO).</w:t>
      </w:r>
    </w:p>
    <w:p>
      <w:r>
        <w:t>IV.</w:t>
      </w:r>
    </w:p>
    <w:p>
      <w:r>
        <w:t>1.Die Regelung der Kostenfolgen hat im Endentscheid zu erfolgen (Art. 421 Abs. 1 StPO). Die Gerichtsgebühr für das Beschwerdeverfahren ist zuhanden der das Strafverfahren abschliessenden Behörde auf CHF 1'000. festzulegen (Art. 8 Abs. 2 lit. b i.V.m. Art. 6 derZivil- und Strafprozesskostenverordnung [GS III A/5]) und zu den Untersuchungskosten im Sinne von Art. 326 Abs. 1 lit. d StPO zu schlagen. Parteientschädigungen sind keine zuzusprechen(Art. 423 Abs. 1 StPO).</w:t>
      </w:r>
    </w:p>
    <w:p>
      <w:r>
        <w:t>2.Die Entschädigung des amtlichen Verteidigers des Beschuldigten für seine im Beschwerdeverfahren getätigten Aufwendungen wird durch die Staatsanwaltschaft oder das urteilende Gericht bei Abschluss des Strafverfahrens festzusetzen sein (Art. 135 Abs. 2 StPO).</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