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GL-1353 vom 29. November 2019</w:t>
      </w:r>
    </w:p>
    <w:p>
      <w:r>
        <w:t>GL Gerichte, 2019-11-29, DE</w:t>
      </w:r>
    </w:p>
    <w:p>
      <w:r>
        <w:rPr>
          <w:b/>
        </w:rPr>
        <w:t xml:space="preserve">Quelle: </w:t>
      </w:r>
      <w:r>
        <w:t>https://mcp.opencaselaw.ch/entscheid/gl_gerichte_GL-1353</w:t>
      </w:r>
    </w:p>
    <w:p>
      <w:r>
        <w:t>FR: GL_GERICHTE GL-1353 du 29 novembre 2019</w:t>
      </w:r>
    </w:p>
    <w:p>
      <w:r>
        <w:t>IT: GL_GERICHTE GL-1353 del 29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die Ziffer 1 der Verfügung der Staats- und Jugendanwaltschaft des Kantons Glarus vom 21. Mai 2019 teilweise aufzuheben und an die Staatsanwaltschaft zurückzuweisen.</w:t>
      </w:r>
    </w:p>
    <w:p>
      <w:r>
        <w:rPr>
          <w:b/>
        </w:rPr>
        <w:t>E. 2</w:t>
      </w:r>
    </w:p>
    <w:p>
      <w:r>
        <w:t>Die Staatsanwaltschaft eröffnete in der Folge gegen C.______ ein Strafverfahren. Am 1. Mai 2019 gelangte der Beschwerdeführer, vertreten durch Rechtsanwalt B.______, an die Staatsanwaltschaft mit dem Gesuch, es sei ihm als Privatkläger im betreffenden Strafverfahren die unentgeltliche Rechtspflege zu gewähren (act. 9/1).</w:t>
      </w:r>
    </w:p>
    <w:p>
      <w:r>
        <w:rPr>
          <w:b/>
        </w:rPr>
        <w:t>E. 3</w:t>
      </w:r>
    </w:p>
    <w:p>
      <w:r>
        <w:t>Die Staatsanwaltschaft gab mit Verfügung vom 21. Mai 2019 (act. 2) dem Gesuch des Beschwerdeführers nur teilweise statt, indem die unentgeltliche Rechtspflege lediglich in Bezug auf die Verfahrenskosten gewährt wurde; hingegen verneinte die Staatsanwaltschaft die Notwendigkeit, dem Beschwerdeführer einen unentgeltlichen Rechtsbeistand im Sinne von Art. 136 Abs. 2 lit. c StPO zu bestellen (zum Ganzen act. 1).</w:t>
      </w:r>
    </w:p>
    <w:p>
      <w:r>
        <w:rPr>
          <w:b/>
        </w:rPr>
        <w:t>E. 4</w:t>
      </w:r>
    </w:p>
    <w:p>
      <w:r>
        <w:t>Aus alldem ergibt sich, dass der Beschwerdeführer für die Geltendmachung seiner Ansprüche auf Schadenersatz und Genugtuung nicht auf eine anwaltliche Vertretung im Sinne von Art. 136 Abs. 2 lit. c StPO angewiesen ist. Damit erweist sich die die Beschwerde als unbegründet und ist abzuweisen.</w:t>
      </w:r>
    </w:p>
    <w:p>
      <w:r>
        <w:t>III.</w:t>
      </w:r>
    </w:p>
    <w:p>
      <w:r>
        <w:t>Bei diesem Ausgang wären die Kosten des Beschwerdeverfahrens grundsätzlich dem Beschwerdeführer aufzuerlegen (Art. 428 Abs. 1 StPO). Aufgrund seiner offensichtlichen und gerichtsnotorischen Mittellosigkeit sind jedoch umständehalber keine Kosten zu erheben.</w:t>
      </w:r>
    </w:p>
    <w:p>
      <w:r>
        <w:t>Der Beschwerdeführer hat für das Beschwerdeverfahren kein Gesuch um unentgeltliche Rechtspflege gestellt.</w:t>
      </w:r>
    </w:p>
    <w:p>
      <w:r>
        <w:t>____________________</w:t>
      </w:r>
    </w:p>
    <w:p>
      <w:r>
        <w:t>Das Gerichterkennt: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