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GL-1347 vom 6. April 2020</w:t>
      </w:r>
    </w:p>
    <w:p>
      <w:r>
        <w:t>GL Gerichte, 2020-04-06, DE</w:t>
      </w:r>
    </w:p>
    <w:p>
      <w:r>
        <w:rPr>
          <w:b/>
        </w:rPr>
        <w:t xml:space="preserve">Quelle: </w:t>
      </w:r>
      <w:r>
        <w:t>https://mcp.opencaselaw.ch/entscheid/gl_gerichte_GL-1347</w:t>
      </w:r>
    </w:p>
    <w:p>
      <w:r>
        <w:t>FR: GL_GERICHTE GL-1347 du 6 avril 2020</w:t>
      </w:r>
    </w:p>
    <w:p>
      <w:r>
        <w:t>IT: GL_GERICHTE GL-1347 del 6 aprile 2020</w:t>
      </w:r>
    </w:p>
    <w:p>
      <w:pPr>
        <w:pStyle w:val="Heading2"/>
      </w:pPr>
      <w:r>
        <w:t>Erwägungen</w:t>
      </w:r>
    </w:p>
    <w:p>
      <w:r>
        <w:rPr>
          <w:b/>
        </w:rPr>
        <w:t>E. 1</w:t>
      </w:r>
    </w:p>
    <w:p>
      <w:r>
        <w:t>Es sei der halböffentliche Bericht von D.______ angeblich vom 10. April 2019, datiert vom 27. März 2019, auf amtlichem Papier der Kantonspolizei Gla­rus dem Gutachter nicht zugänglich zu machen (Ziffer 4 der Verfügung).</w:t>
      </w:r>
    </w:p>
    <w:p>
      <w:r>
        <w:rPr>
          <w:b/>
        </w:rPr>
        <w:t>E. 2</w:t>
      </w:r>
    </w:p>
    <w:p>
      <w:r>
        <w:t>Es sei die Frage"Wie beurteilen Sie die Tatsache, dass der Explorand seit dem Juli 2019 aus der Unterbringung entlassen wurde und seither soweit ersichtlich weder sich noch Dritte gefährdete?"gemäss Ziffer 2.e) des Schreibens des Beschwerdeführers vom 16. Januar 2020 dem Gutachter zu stellen (Ziffer 3 Absatz 3 der Verfügung) und der Gutachterauftrag entsprechend zu ergänzen.</w:t>
      </w:r>
    </w:p>
    <w:p>
      <w:r>
        <w:rPr>
          <w:b/>
        </w:rPr>
        <w:t>E. 3</w:t>
      </w:r>
    </w:p>
    <w:p>
      <w:r>
        <w:t>Es sei superprovisorisch die Beschwerdegegnerin anzuweisen, den unter Ziffer 1. vorstehend erwähnten Bericht dem Gutachter nicht zugänglich zu machen bzw. von diesem sofort ungelesen wieder heraus zu verlangen.</w:t>
      </w:r>
    </w:p>
    <w:p>
      <w:r>
        <w:rPr>
          <w:b/>
        </w:rPr>
        <w:t>E. 4</w:t>
      </w:r>
    </w:p>
    <w:p>
      <w:r>
        <w:t>4.1Die angefochtene verfahrensleitende Verfügung der Staatsanwaltschaft vom 23. März 2020 (act. 1) ist der Beschwerde zugänglich (Art. 393 Abs. 1 lit. a StPO); die Beschwerdefrist von 10 Tagen ist eingehalten (Art. 396 Abs. 1 StPO).</w:t>
      </w:r>
    </w:p>
    <w:p>
      <w:r>
        <w:t>4.2Mit Beschwerde können gemäss Art. 393 Abs. 2 StPO Rechtsverletzungen (ein­schliesslich Unangemessenheit) und/oder eine unvollständige bzw. unrichtige Fest­stellung des Sachverhalts gerügt werden.</w:t>
      </w:r>
    </w:p>
    <w:p>
      <w:r>
        <w:rPr>
          <w:b/>
        </w:rPr>
        <w:t>E. 5</w:t>
      </w:r>
    </w:p>
    <w:p>
      <w:r>
        <w:t>5.1Der Rechtsvertreter des Beschuldigten rügt in der Beschwerde eine unrichtige Feststellung des Sachverhalts; dies, weil der von D.______ verfasste Bericht vom 27. März 2019 (act. 3/5) inhaltlich nicht in allen Punkten zutreffend sei und zu­dem einen offiziösen Anschein vermittle, sodass der Bericht dem Gutachter gar nicht hätte unterbreitet werden dürfen (act. 2 S. 3 ff. Ziff. 914).</w:t>
      </w:r>
    </w:p>
    <w:p>
      <w:r>
        <w:t>Die Beschwerde stösst in diesem Punkt ins Leere. Beim fraglichen Bericht von D.______, datierend vom 27.  März 2019 (act. 3/5), handelt es sich um eine schriftliche Mitteilung einer Verfahrenspartei (dazu act. 1 S. 3 Ziff. 4). Dieser Bericht fällt als solcher nicht unter die Rechtsakte, welche gemäss Art. 393 Abs. 1 lit. a StPO mit Beschwerde anfechtbar sind.</w:t>
      </w:r>
    </w:p>
    <w:p>
      <w:r>
        <w:t>Im Übrigen wäre der im vorliegenden Zusammenhang implizit geltend gemachte Beschwerdegrund einer unrichtigen Sachverhaltsfeststellung im Sinne von Art. 393 Abs. 2 lit. b StPO nur gegeben, wennals Konsequenzeiner effektiv unzutreffenden Sachverhaltsbasis eine nicht sachgerechte hoheitliche Verfahrens­handlung erfolgt wäre. Vorliegend aber betrifft die konkret erfolgte Verfahrenshandlung die Anord­nung einer Begutachtung des Beschuldigten (act. 1); dass diese Anordnung nicht hätte erfol­gen dürfen, wird in der Beschwerde zu Recht nicht geltend gemacht.</w:t>
      </w:r>
    </w:p>
    <w:p>
      <w:r>
        <w:t>Im Übrigen ist nicht ersichtlich  und darin ist der Staatsanwaltschaft im Ergebnis beizupflichten (act. 1 S. 3 Ziff. 4) , inwiefern der beauftragte Gutachter nicht in der Lage sein würde, die ihm überlassenen fallbezogenen Akten differenziert zu würdi­gen; es ist daher nicht angezeigt, dem Gutachter irgendwelche Akten vorzuenthal­ten.</w:t>
      </w:r>
    </w:p>
    <w:p>
      <w:r>
        <w:t>5.2Der Rechtsvertreter des Beschuldigten wirft der Staatsanwaltschaft sodann in verschiedener Hinsicht unrichtige Rechtsanwendung, Unangemessenheit und Rechtsverweigerung vor (act. 2 S. 5 ff. Ziff. 14-30). Auch diesbezüglich erweist sich die Beschwerde, wie sogleich darzulegen ist, in allen Teilen als unbegründet, soweit darauf überhaupt einzutreten ist:</w:t>
      </w:r>
    </w:p>
    <w:p>
      <w:r>
        <w:t>5.2.1Der Rechtsvertreter des Beschuldigten erblickt eine Rechtsverweigerung darin, dass die Staatsanwaltschaft entschieden hat, eine von ihm (dem Rechtsver­treter) formulierte Frage nicht in den Fragekatalog an den Gutachter aufzunehmen (act. 2 S. 5 f. Ziff. 14-16). Konkret betrifft es die folgende Frage:"Wie beurteilen Sie die Tatsache, dass der Explorand seit dem Juli 2019 aus der Unterbringung entlas­sen wurde und seither soweit ersichtlich weder sich noch Dritte gefährdete?"</w:t>
      </w:r>
    </w:p>
    <w:p>
      <w:r>
        <w:t>Die Staatsanwaltshaft hat hierzu erwogen, die betreffende Frage erübrige sich, nachdem der Beschuldigte am 27. Februar 2020 mittels fürsorgerischer Unterbrin­gung wegen Selbst- und Fremdgefährdung in eine Klinik eingewiesen worden sei; zudem werde der Gutachter diese Thematik ohnehin bei der Beantwortung der Fra­gen zur Rückfallgefahr aufgreifen müssen (act. 1 S. 2 unten Ziff. 3).</w:t>
      </w:r>
    </w:p>
    <w:p>
      <w:r>
        <w:t>Im Gutachterauftrag sind spezifische Fragen zur Rückfallgefahr formuliert, dabei auch in der notwendigen Klarheit und Breite (siehe act. 3/3, dort in der Beilage 11.1.01 die Fragen 3.1.-3.3.). Es ist daher effektiv nicht ersichtlich, inwiefern hierzu eine Ergänzung notwendig sein sollte. Zudem ist die vom Rechtsvertreter des Beschuldigten als notwendig formulierte Differenzierung betreffend Rückfallgefahr einerseits und Fremd- oder Selbstgefährdung andererseits (act. 2 S. 5 Ziff. 15) von lediglich akademischer Relevanz.</w:t>
      </w:r>
    </w:p>
    <w:p>
      <w:r>
        <w:t>5.2.2Der Rechtsvertreter des Beschuldigten rügt als unangemessen, dass die Staatsanwaltschaft den Gutachterauftrag erteilt hat, ohne zuerst die Rechtsmittelfrist hinsichtlich der Verfügung vom 23. März 2020 abzuwarten (act. 2 S. 6 Ziff. 17-20).</w:t>
      </w:r>
    </w:p>
    <w:p>
      <w:r>
        <w:t>Es ist keine Bestimmung ersichtlich und wird in der Beschwerde auch keine ent­sprechende Norm bezeichnet, welche der Staatsanwaltschaft das hier kritisierte Vorgehen verbieten würde. Der betreffende Vorgang ist daher nicht zu beanstan­den.</w:t>
      </w:r>
    </w:p>
    <w:p>
      <w:r>
        <w:t>5.2.3Der Rechtsvertreter des Beschuldigten kritisiert ferner eine "[u]nzutreffende Begründung für das Fehlverhalten von D.______" (act. 2 S. 6 f. Ziff. 21-23).</w:t>
      </w:r>
    </w:p>
    <w:p>
      <w:r>
        <w:t>Es ist nicht ersichtlich und wird in der Beschwerdebegründung auch nicht dargelegt, inwiefern der Beschuldigte durch die kritisierte "unzutreffende Begründung" in seinen Interessen tatsächlich beschwert sein soll. Eine Beschwer ist aber not­wendige Legitimationsvoraussetzung zur Beschwerdeführung (Art. 382 Abs. 1 StPO; siehe auchGuidon, Die Beschwerde gemäss Schweizerischer Strafprozess­ordnung, Zürich/St. Gallen 2011, S. 100 Rz. 232). Kommt noch hinzu, dass sich die Beschwer unmittelbar aus dem Entscheid selber ergeben muss; allein nur die Begründung einer Verfügung ist dagegen von vornherein nicht anfechtbar (Urteil BGer 6B_568/2007 vom 28. Februar 2008 E. 5.2;Guidon. a.a.O., S 105 Rz. 246 mit Hinweisen). Fehlt es mithin im vorliegenden Kontext an jeglicher Beschwer, ist insoweit auf die Beschwerde nicht einzutreten.</w:t>
      </w:r>
    </w:p>
    <w:p>
      <w:r>
        <w:t>5.2.4Die Ausführungen in der Beschwerdeschrift unter der Überschrift "Begründung für Offensichtliches" (act. 2 S. 7 Ziff. 24-28) lassen ebenfalls nicht erkennen, wodurch der Beschuldigte konkret beschwert sein soll. Darauf ist demnach nicht einzu­treten. Ganz abgesehen davon steht ausser Frage, dass der vom Privatkläger D.______ verfasste Bericht (act. 3/5) ohne weite­res als eine private (und eben nicht amtliche) Sachverhaltsdarstellung erkennbar ist.</w:t>
      </w:r>
    </w:p>
    <w:p>
      <w:r>
        <w:t>5.2.5Am Ende der Beschwerdeeingabe macht der Rechtsvertreter des Beschuldig­ten noch eine Rechtsverweigerung geltend, "da dem Beschwerdeführer nicht sämt­liche Akten für die Anträge bekannt waren" (act.  S. 8 Ziff. 29 f.).</w:t>
      </w:r>
    </w:p>
    <w:p>
      <w:r>
        <w:t>Bei den angeblich nicht bekannten Akten handelt es sich indes um Unterlagen, wel­che der Beschuldigte selber der Staatsanwaltschaft eingereicht hatte (siehe act. 1 S. 4 oben Ziff. 8). Selbst wenn der Rechtsvertreter des Beschuldigten davon nichts gewusst haben sollte, so bedeutete dies noch keine Rechtsverweigerung.</w:t>
      </w:r>
    </w:p>
    <w:p>
      <w:r>
        <w:rPr>
          <w:b/>
        </w:rPr>
        <w:t>E. 6</w:t>
      </w:r>
    </w:p>
    <w:p>
      <w:r>
        <w:t>Damit ist die Beschwerde abzuweisen, soweit darauf einzutreten ist.</w:t>
      </w:r>
    </w:p>
    <w:p>
      <w:r>
        <w:rPr>
          <w:b/>
        </w:rPr>
        <w:t>E. 7</w:t>
      </w:r>
    </w:p>
    <w:p>
      <w:r>
        <w:t>7.1Die Regelung der Kosten- und Entschädigungsfolgen erfolgt erst im Endent­scheid, d.h. mit Abschluss des Strafverfahrens gegen den Beschuldigten (Art. 421 Abs. 1 StPO); es sind daher zuhanden der für den Endentscheid zuständigen Behörde die Kosten für das vorliegende Beschwerdeverfahren auf CHF 500.‑ zu beziffern (Art. 8 Abs. 2 lit. b der Zivil- und Strafprozess­kostenverordnung [GS III A/5]).</w:t>
      </w:r>
    </w:p>
    <w:p>
      <w:r>
        <w:t>7.2Die Entschädigung des amtlichen Verteidigers des Beschuldigten für seine im Beschwerdeverfahren getätigten Aufwendungen ist durch die Staatsanwaltschaft oder das urteilende Gericht erst bei Abschluss des Strafverfahrens festzusetzen (Art. 135 Abs. 2 StPO). Dabei wird zu beachten sein, dass die vorliegende Beschwerde offensichtlich unbegründet war.</w:t>
      </w:r>
    </w:p>
    <w:p>
      <w:r>
        <w:t>7.3Der vorliegende Beschluss des Obergerichts schliesst die hängige Strafuntersu­chung nicht ab; es handelt sich daher um einen Zwischen­entscheid im Sinne von Art. 93 BGG (siehe dazu BGer1B_396/2015, 1B_28/2016Urteil vom 24. Februar 2016,E. 1.3).</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