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GL-1320 vom 7. August 2020</w:t>
      </w:r>
    </w:p>
    <w:p>
      <w:r>
        <w:t>GL Gerichte, 2020-08-07, DE</w:t>
      </w:r>
    </w:p>
    <w:p>
      <w:r>
        <w:rPr>
          <w:b/>
        </w:rPr>
        <w:t xml:space="preserve">Quelle: </w:t>
      </w:r>
      <w:r>
        <w:t>https://mcp.opencaselaw.ch/entscheid/gl_gerichte_GL-1320</w:t>
      </w:r>
    </w:p>
    <w:p>
      <w:r>
        <w:t>FR: GL_GERICHTE GL-1320 du 7 août 2020</w:t>
      </w:r>
    </w:p>
    <w:p>
      <w:r>
        <w:t>IT: GL_GERICHTE GL-1320 del 7 agosto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1.1Rechtsanwalt B.______ fungierte im Berufungsverfahren OG.2019.00002 betreffend "Anfechtung Kündigung / Mieterstreckung / Ausweisung" als unentgeltlicher Rechtsvertreter von A.______ (siehe dazu act. 59 S. 38 Dispositiv‑Ziff. 2).</w:t>
      </w:r>
    </w:p>
    <w:p>
      <w:r>
        <w:t>1.2Mit Eingabe vom 30. Juli 2019 (act. 61/1) macht Rechtsanwalt B.______ für seine Bemühungen im erwähnten Berufungsverfahren ein Honorar in Höhe von CHF 7'175.30 geltend (inkl. Auslagen und 7.7 MwSt.).</w:t>
      </w:r>
    </w:p>
    <w:p>
      <w:r>
        <w:rPr>
          <w:b/>
        </w:rPr>
        <w:t>E. 2</w:t>
      </w:r>
    </w:p>
    <w:p>
      <w:r>
        <w:t>2.1A.______ ist mit seiner Berufung im obergerichtlichen Verfahren OG.2019.00002 unterlegen (act. 59 S. 38 Dispositiv-Ziff. 1), weshalb sein unentgelt­licher Rechtsbeistand B.______ vom Kanton zu ent­schädigen ist, wobei die Vergütung angemessen sein muss (Art. 122 Abs. 1 lit. a ZPO).</w:t>
      </w:r>
    </w:p>
    <w:p>
      <w:r>
        <w:t>2.2Im Berufungsverfahren OG.2019.00002 betrug der Streitwert mehr als CHF 15'000.-, jedoch nicht mehr als CHF 30'000.- (siehe act. 59 S. 37 E. VII. 2.2.).</w:t>
      </w:r>
    </w:p>
    <w:p>
      <w:r>
        <w:t>Die Bemessung der Vergütung eines unentgeltlichen Rechtsbeistandes ist hierorts geregelt im Tarif für die Entschädigung der öffentlichen Vertei­digung und der unent­geltlichen Rechtsvertretung (GS III I/5, nachfolgend Anwaltstarif).</w:t>
      </w:r>
    </w:p>
    <w:p>
      <w:r>
        <w:t>Bei einem Streitwert von CHF 20'000.- bis CHF 50'000.- sieht Art. 8 Abs. 1 Anwalts­tarif für die unentgeltliche Rechtsvertretung ein Honorar in einer Bandbreite von CHF 2000.- bis CHF 4'500.- vor; innerhalb dieses Rahmens bemisst sich das Hono­rar nach dem notwendigen Zeit­aufwand, der Bedeutung und Schwierigkeit der zu beurteilenden Sachverhalts- und Rechtsfragen, der Verantwortung der Rechtsver­tretung sowie der Interessen der Parteien am Verfahren (Art. 3 Anwaltstarif).</w:t>
      </w:r>
    </w:p>
    <w:p>
      <w:r>
        <w:rPr>
          <w:b/>
        </w:rPr>
        <w:t>E. 3</w:t>
      </w:r>
    </w:p>
    <w:p>
      <w:r>
        <w:t>Juli 2020 hingewiesen (act. 69); aber auch dazu äusserte er sich in seinem Antwortschreiben vom 23. Juli 2020 nicht näher (act. 70).</w:t>
      </w:r>
    </w:p>
    <w:p>
      <w:r>
        <w:t>3.3Soweit erkennbar betreffen die von Rechtsanwalt B.______ im Leis­tungsjournal (act. 61/2) für die Zeit ab 24. Januar 2019 bis und mit 2. Juli 2019 auf­gelisteten anwaltlichen Bemühungen das vorsorgliche Mass­nahmenbegehren bzw. ist bei diesen Positionen weitgehend kein konkreter Zusammenhang mit dem Beru­fungsverfahren ersichtlich. Obwohl vom Obergericht ebenso auf diesen Umstand explizit hingewiesen (act. 69), hat sich Rechtsanwalt B.______ in seinem Schreiben vom 23. Juli 2020 (act. 70) auch dazu nicht geäussert.</w:t>
      </w:r>
    </w:p>
    <w:p>
      <w:r>
        <w:rPr>
          <w:b/>
        </w:rPr>
        <w:t>E. 4</w:t>
      </w:r>
    </w:p>
    <w:p>
      <w:r>
        <w:t>4.1Als entschädigungspflichtige Bemühungen von Rechtsanwalt B.______ in unmittelbarem Zusammenhang mit dem mietrechtlichen Berufungsverfahren OG.2019.00002 sind vorliegend die im Leistungsverzeichnis (act. 61/2) festgehal­tenen Tätigkeiten vom 4. Dezember 2018 bis und mit 13. Januar 2019 zu qualifizie­ren. Es sind dies insgesamt 10 Stunden und 20 Minuten.</w:t>
      </w:r>
    </w:p>
    <w:p>
      <w:r>
        <w:t>4.2Am 4. März 2019 kontaktierte die Obergerichtspräsidentin Rechtsanwalt B.______, um die Möglichkeit einer vergleichsweisen Streiterledigung zu evalu­ie­ren (siehe act. 53 und act. 54). Im Leistungsjournal von Rechtsanwalt B.______ sind für den 4. und 5. März 2019 Bemühungen von insgesamt 65 Minuten verzeichnet (Telefon / Besprechung / Mail). Dieser zeitliche Aufwand ist ebenfalls dem Berufungsverfahren OG.2019.00002 zuzurechnen und entsprechend zu entschädigen.</w:t>
      </w:r>
    </w:p>
    <w:p>
      <w:r>
        <w:t>4.3Mit Versand vom 23. Juli 2019 wurde den Parteien der Berufungsentscheid des Obergerichts vom 19. Juli 2019 eröffnet (siehe act. 59 S. 39 [Versandstempel] und act. 60). Die von Rechtsanwalt B.______ im Leistungsverzeichnis (act. 61/2) für den 24. Juli 2019 festgehaltenen Bemühungen von insgesamt 2 Stunden und 5 Minuten (Mail / Besprechung Urteil / Abklärungen / Schreiben) sind somit einschlägig und ebenfalls zu vergüten.</w:t>
      </w:r>
    </w:p>
    <w:p>
      <w:r>
        <w:rPr>
          <w:b/>
        </w:rPr>
        <w:t>E. 5</w:t>
      </w:r>
    </w:p>
    <w:p>
      <w:r>
        <w:t>Aus vorstehenden Darlegungen ergibt sich, dass Rechtsanwalt B.______ im Rahmen des Berufungsverfahrens OG.2019.00002 ein entschädigungsrelevanter Aufwand von insgesamt 13 ½ Stunden erwachsen ist. Hinzu kommen sodann die gemäss Leistungsverzeichnis (act. 61/2) für den hier relevanten Zeitraum nachvoll­ziehbaren Auslagen für Porti (CHF 9.30) und Kopien (CHF 36.-) (siehe dazu Art. 2 Anwaltstarif).</w:t>
      </w:r>
    </w:p>
    <w:p>
      <w:r>
        <w:t>Zur Bemessung der konkreten Entschädigung innerhalb der vorgegebenen Tarif-Bandbreite (siehe dazu oben E. 2.2) gilt nach gefestigter Praxis an den hiesigen Gerichten im Zivilprozess in analoger Anwendung von Art. 6 Anwaltstarif ein Stun­denansatz von CHF 180.‑.</w:t>
      </w:r>
    </w:p>
    <w:p>
      <w:r>
        <w:t>Dies führt zu folgender Berechnung:</w:t>
      </w:r>
    </w:p>
    <w:p>
      <w:r>
        <w:t>zeitlicher Aufwand von 13 ½ Std. à CHF 180.-</w:t>
      </w:r>
    </w:p>
    <w:p>
      <w:r>
        <w:t>CHF 2'430.</w:t>
      </w:r>
    </w:p>
    <w:p>
      <w:r>
        <w:t>Auslagen (Porti und Fotokopien)</w:t>
      </w:r>
    </w:p>
    <w:p>
      <w:r>
        <w:t>CHF 45.30</w:t>
      </w:r>
    </w:p>
    <w:p>
      <w:r>
        <w:t>CHF 2'475.30</w:t>
      </w:r>
    </w:p>
    <w:p>
      <w:r>
        <w:t>zuzüglich 7.7 % MwSt.</w:t>
      </w:r>
    </w:p>
    <w:p>
      <w:r>
        <w:t>CHF 190.70</w:t>
      </w:r>
    </w:p>
    <w:p>
      <w:r>
        <w:t>CHF 2'666.</w:t>
      </w:r>
    </w:p>
    <w:p>
      <w:r>
        <w:t>===========</w:t>
      </w:r>
    </w:p>
    <w:p>
      <w:r>
        <w:rPr>
          <w:b/>
        </w:rPr>
        <w:t>E. 6</w:t>
      </w:r>
    </w:p>
    <w:p>
      <w:r>
        <w:t>Das soeben ermittelte Honorar von CHF 2'666.- liegt innerhalb des vorgegebenen Rahmens von Art. 8 Abs. 1 Anwaltstarif und ist insofern auch gerechtfertigt. Es ist somit Rechtsanwalt B.______ für seine Bemühungen als unentgeltlicher Rechtsvertreter von A.______ im Berufungsverfahren OG.2019.00002 mit einer Vergütung in entsprechender Höhe zu entschädigen.</w:t>
      </w:r>
    </w:p>
    <w:p>
      <w:r>
        <w:rPr>
          <w:b/>
        </w:rPr>
        <w:t>E. 7</w:t>
      </w:r>
    </w:p>
    <w:p>
      <w:r>
        <w:t>Sollte A.______ in den nächsten Jahren in bessere wirtschaftliche Verhält­nisse gelangen, so hat er die vom Kanton übernommenen Anwaltskos­ten zurückzu­erstatten (Art. 123 ZPO). In Hinsicht darauf wurde ihm die Honorarnote von Rechts­anwalt B.______ ebenfalls zur Prüfung unterbreitet (act. 62), wobei er innert angesetzter Frist keine Einwendungen erhoben hat.</w:t>
      </w:r>
    </w:p>
    <w:p>
      <w:r>
        <w:t>Entscheid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