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GL-1080 vom 8. Januar 2019</w:t>
      </w:r>
    </w:p>
    <w:p>
      <w:r>
        <w:t>GL Gerichte, 2019-01-08, DE</w:t>
      </w:r>
    </w:p>
    <w:p>
      <w:r>
        <w:rPr>
          <w:b/>
        </w:rPr>
        <w:t xml:space="preserve">Quelle: </w:t>
      </w:r>
      <w:r>
        <w:t>https://mcp.opencaselaw.ch/entscheid/gl_gerichte_GL-1080</w:t>
      </w:r>
    </w:p>
    <w:p>
      <w:r>
        <w:t>FR: GL_GERICHTE GL-1080 du 8 janvier 2019</w:t>
      </w:r>
    </w:p>
    <w:p>
      <w:r>
        <w:t>IT: GL_GERICHTE GL-1080 del 8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Staats- und Jugendanwaltschaft des Kantons Glarus</w:t>
      </w:r>
    </w:p>
    <w:p>
      <w:r>
        <w:t>Beschwerdegegnerin</w:t>
      </w:r>
    </w:p>
    <w:p>
      <w:r>
        <w:rPr>
          <w:b/>
        </w:rPr>
        <w:t>E. 2</w:t>
      </w:r>
    </w:p>
    <w:p>
      <w:r>
        <w:t>Es seien die Pläne für den "Multi-Drop Tower Berlin Dungeon" gemäss Beilagen 1 bis 16 zum Schreiben vom 12. Januar 2016 an die Staats- und Jugendanwalt­schaft der Beschwerdegegnerin 2nichtzur Akteneinsicht zugänglich zu machen oder auszuhändigen.</w:t>
      </w:r>
    </w:p>
    <w:p>
      <w:r>
        <w:rPr>
          <w:b/>
        </w:rPr>
        <w:t>E. 3</w:t>
      </w:r>
    </w:p>
    <w:p>
      <w:r>
        <w:t>Eventuell sei ausschliesslich dem Rechtsvertreter der Beschwerdegegnerin 2, [], die Einsicht in die Beilagen 1 bis 16 zum Schreiben vom 12. Januar 2016 unter der Auflage zu gewähren, dass die Ein­sichtnahme unter behördlicher Aufsicht in den Räumlichkeiten der Staats- und Jugendanwalt­schaft des Kantons Glarus an der Postgasse 29 in 8750 Gla­rus erfolgen muss und keine Kopien angefertigt werden dürfen.</w:t>
      </w:r>
    </w:p>
    <w:p>
      <w:r>
        <w:rPr>
          <w:b/>
        </w:rPr>
        <w:t>E. 4</w:t>
      </w:r>
    </w:p>
    <w:p>
      <w:r>
        <w:t>Gegenüber Rechtsbeiständen kann die Akteneinsicht nur eingeschränkt werden, wenn der Rechtsbeistand selbst Anlass für die Beschränkung gibt (Art. 108 Abs. 3 StPO). Für eine Verweigerung der Akteneinsicht gegenüber dem Rechtsvertreter der Beschwerdegegnerin besteht vorliegend keine Veranlassung. Ihm ist daher Ein­sicht in die vom Beschwerdeführer eingereichten Belege zu gewähren. Hierbei dür­fen allerdings durch den Rechtsvertreter keine Kopien oder Aufnahmen angefertigt werden, was be­deutet, dass die Akteneinsicht unter Aufsicht der Staatsanwaltschaft zu erfolgen hat.</w:t>
      </w:r>
    </w:p>
    <w:p>
      <w:r>
        <w:rPr>
          <w:b/>
        </w:rPr>
        <w:t>E. 5</w:t>
      </w:r>
    </w:p>
    <w:p>
      <w:r>
        <w:t>Aus alldem ergibt sich, dass die Staatsanwaltschaft im Lichte von Art. 108 Abs. 1 lit. b StPO der Beschwerdegegnerin zu Unrecht ein Akteneinsichtsrecht eingeräumt hat. Vielmehr ist der Beschwerdegegnerin diese Befugnis bei Abwägung der gegen­läufigen Interessen der Verfahrensparteien jedenfalls zum jetzigen Zeitpunkt zu verwehren. Ausgenommen bleibt lediglich das Einsichtsrecht des Rechtsvertreters der Beschwerdegegnerin. In diesem Sinne ist die Beschwerde des Beschwerdefüh­rers gutzuheissen und die angefochtene Verfügung der Staatsanwaltschaft vom 30. Mai 2018 (act. 1) aufzuheben bzw. insofern abzuändern (Art. 397 Abs. 2 StPO), dass einzig der Rechtsvertreter der Beschwerdegegnerin berechtigt ist, die vom Beschwerdeführer am 12. Januar 2016 der Staatsanwaltschaft eingereichten Beila­gen 1 bis 16 einzusehen, wobei er aber keine Kopien anfertigen darf.</w:t>
      </w:r>
    </w:p>
    <w:p>
      <w:r>
        <w:t>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