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P/9994/2016 vom 27. April 2017</w:t>
      </w:r>
    </w:p>
    <w:p>
      <w:r>
        <w:t>GE Cour de justice, 2017-04-27, FR</w:t>
      </w:r>
    </w:p>
    <w:p>
      <w:r>
        <w:rPr>
          <w:b/>
        </w:rPr>
        <w:t xml:space="preserve">Quelle: </w:t>
      </w:r>
      <w:r>
        <w:t>https://mcp.opencaselaw.ch/entscheid/ge_gerichte_P_9994_2016</w:t>
      </w:r>
    </w:p>
    <w:p>
      <w:r>
        <w:t>FR: GE_GERICHTE P/9994/2016 du 27 avril 2017</w:t>
      </w:r>
    </w:p>
    <w:p>
      <w:r>
        <w:t>IT: GE_GERICHTE P/9994/2016 del 27 aprile 2017</w:t>
      </w:r>
    </w:p>
    <w:p>
      <w:pPr>
        <w:pStyle w:val="Heading2"/>
      </w:pPr>
      <w:r>
        <w:t>Regeste</w:t>
      </w:r>
    </w:p>
    <w:p>
      <w:r>
        <w:t>VIOLATION DES RÈGLES DE LA CIRCULATION ; FIXATION DE LA PEINE ; AMENDE | LCR.90</w:t>
      </w:r>
    </w:p>
    <w:p>
      <w:pPr>
        <w:pStyle w:val="Heading2"/>
      </w:pPr>
      <w:r>
        <w:t>Erwägungen</w:t>
      </w:r>
    </w:p>
    <w:p>
      <w:r>
        <w:rPr>
          <w:b/>
        </w:rPr>
        <w:t>E. 1.1</w:t>
      </w:r>
    </w:p>
    <w:p>
      <w:r>
        <w:t>L'appel est recevable pour avoir été interjeté et motivé selon la forme et dans les délais prescrits (art. 398 et 399 CPP). La partie qui annonce l'appel indique, dans sa déclaration, si elle entend attaquer le jugement dans son ensemble ou seulement sur certaines parties, et dans ce dernier cas, elle indique, de manière définitive, sur quelles parties porte l'appel (art. 399 al. 3 let. a et al. 4 CPP).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Une décision est arbitraire lorsqu'elle est en contradiction évidente avec la situation de fait, qu'elle viole gravement une règle de droit ou un principe juridique clair et indiscuté, ou qu'elle contredit d'une manière choquante le sentiment de la justice et de l'équité (ATF 118 Ia 28 consid. 1b p. 30 ; ACPR/529/2012 du 27 novembre 2012).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A cet égard, l'autorité de jugement peut, en particulier, renoncer à faire citer des témoins – qu'ils soient à charge ou à décharge – si, dans le cadre d'une appréciation anticipée des preuves, elle peut dénier à ces témoignages une valeur probante décisive pour le jugement. En outre, on ne saurait, à l'évidence, reprocher au tribunal de ne pas citer un témoin introuvable (arrêt du Tribunal fédéral 6B.992/2008 consid. 1.1 et les arrêts cités).</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6B_1230/2015 du 22 avril 2016 consid. 2; 6B_109/2014 du 25 septembre 2014 consid. 2.1 et 6B_398/2013 du 11 juillet 2013 consid. 2.1).</w:t>
      </w:r>
    </w:p>
    <w:p>
      <w:r>
        <w:rPr>
          <w:b/>
        </w:rPr>
        <w:t>E. 3</w:t>
      </w:r>
    </w:p>
    <w:p>
      <w:r>
        <w:t>3.1. Selon l'art. 90 al. 1 LCR, celui qui aura violé les règles de circulation fixées par la loi ou par les prescriptions d'exécution émanant du Conseil fédéral sera puni de l'amende. L'art. 90 LCR étant une disposition générale et abstraite, elle doit être complétée par l'indication de la ou des règles concrètes de circulation qui ont été violées (ATF 100 IV 71 consid. 1). 3.2.1. Chacun doit se comporter, dans la circulation, de manière à ne pas gêner ni mettre en danger ceux qui utilisent la route conformément aux règles établies (art. 26 al. 1 LCR), rester constamment maître de son véhicule de façon à pouvoir se conformer aux devoirs de prudence et vouer toute son attention à la route et à la circulation (art. 31 al. 1 LCR et art. 3 al. 1 OCR). Le degré de l’attention requise par l’art. 3 al. 1 OCR s’apprécie au regard des circonstances d’espèce, telles que la densité du trafic, la configuration des lieux, l’heure, la visibilité et les sources de danger prévisibles (ATF 127 II 302 consid. 3c p. 303). 3.2.2. En particulier, le conducteur qui veut obliquer à gauche se tiendra près de l'axe de la chaussée (art. 36 al. 1 LCR) et, avant de ce faire, accordera la priorité aux véhicules qui viennent en sens inverse (art. 36 al. 3 LCR). Celui qui est tenu d'accorder la priorité ne doit pas gêner dans sa marche le conducteur bénéficiaire de la priorité et, s'il doit notamment attendre, il s'arrêtera avant le début de l'intersection (art. 14 al. 1 OCR). Les bifurcations sont notamment des intersections (art. 1 al. 8 OCR). En ce qui concerne la priorité, les cyclistes sont assimilés aux véhicules à moteur (art. 14 al. 4 OCR).</w:t>
      </w:r>
    </w:p>
    <w:p>
      <w:r>
        <w:rPr>
          <w:b/>
        </w:rPr>
        <w:t>E. 3.3</w:t>
      </w:r>
    </w:p>
    <w:p>
      <w:r>
        <w:t>Conformément à l'art. 12 al. 2 CP (applicable aux contraventions par le renvoi de l'art. 104 CP et à la LCR par celui de l'art. 102 al. 1 LCR), est intentionnelle l'infraction commise avec conscience et volonté. L'auteur agit déjà intentionnellement lorsqu'il tient pour possible la réalisation de l'infraction et l'accepte au cas où celle-ci se produirait. Sauf disposition contraire, les violations des règles de la circulation routière sont également réprimées par négligence, la loi précisant toutefois que dans les cas de très peu de gravité, le prévenu sera exempté de toute peine (art. 100 ch. 1 LCR). Savoir si le cas est de très peu de gravité dépend de l'ensemble des circonstances objectives et subjectives pertinentes pour l'appréciation de la faute (ATF 124 IV 184 consid. 3a ; arrêt du Tribunal fédéral 6B_299/2011 du 1 er septembre 2011 consid. 3.4).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 arrêt du Tribunal fédéral 6B_299/2011 du 1 er septembre 2011 consid. 3.4).</w:t>
      </w:r>
    </w:p>
    <w:p>
      <w:r>
        <w:rPr>
          <w:b/>
        </w:rPr>
        <w:t>E. 3.4</w:t>
      </w:r>
    </w:p>
    <w:p>
      <w:r>
        <w:t>Le droit pénal ne connaît pas la compensation des fautes (ATF 106 IV 58 consid. 1 ; ATF 122 IV 17 consid. 2c/bb).</w:t>
      </w:r>
    </w:p>
    <w:p>
      <w:r>
        <w:rPr>
          <w:b/>
        </w:rPr>
        <w:t>E. 3.5</w:t>
      </w:r>
    </w:p>
    <w:p>
      <w:r>
        <w:t>En l'occurrence, il est établi par le rapport de police, ainsi que les photos et croquis versés à la procédure que le heurt s'est produit, alors que l'appelant se trouvait en travers de la voie prioritaire du cycliste, après avoir obliqué à gauche pour rejoindre un parking. Cet état de fait n'est, du reste, pas contesté. L'appelant ne saurait être suivi, lorsqu'il affirme avoir voué toute l'attention requise par les circonstances et ne pas avoir coupé la priorité à C______, dans la mesure où, s'il maintient avoir vérifié qu'aucun usager de la route n'arrivait sur sa droite avant de bifurquer, il reconnaît à présent expressément que son attention a ensuite été entièrement focalisée sur les voitures situées dans le parking. De plus, comme il l'explique lui-même, il a été surpris par des manœuvres entreprises par ces véhicules et contraint d'immobiliser soudainement sa voiture sur la voie du sens inverse prioritaire, ce qui concorde avec les déclarations du cycliste selon lesquelles il s'est aperçu subitement que le véhicule de l'appelant n'avait pas terminé sa manœuvre pour rejoindre le parking et que celui-ci lui donnait l'impression d'aller " un petit peu en avant ou un peu en arrière ". Peut-être que le cycliste aurait pu et dû anticiper la présence d'un obstacle sur sa route, tel que la voiture de l'appelant, mais cela ne disculpe pas l'intéressé de ses manquements, dès lors que le droit pénal ne connaît pas la compensation des fautes. L'appelant est malvenu de formuler ce grief, dès lors qu'il n'a, lui-même, pas su anticiper son immobilisation soudaine, alors qu'il pouvait voir un véhicule le précéder et ainsi s'attendre au fait que celui-ci comptait aussi se parquer. Dans ces conditions, il y a tout lieu de retenir, à l'instar de l'autorité de première instance, que l'appelant n'a manifestement pas observé un temps d'arrêt suffisant avant d'obliquer à gauche, afin de s'assurer qu'il pourrait pénétrer dans le parking visé sans entraver la voie inverse prioritaire, et n'a ce faisant pas vu le cycliste concerné arriver sur cette voie, focalisant son attention sur les mouvements des véhicules situés dans le parking, par lesquels il s'est laissé surprendre. Par conséquent, il ne fait aucun doute qu'en agissant de la sorte, l'appelant a fait preuve d'inattention et a coupé la priorité à C______. Le fait que ce cycliste circulait en état d'ébriété est dénué de toute pertinence. L'existence de témoins directs des faits n'ayant pas pu être établie, l'appelant se plaint à tort d'un déplacement du fardeau de la preuve. Au demeurant, on ne voit pas ce que des témoignages auraient pu apporter puisqu'il est établi et pas contesté que le véhicule de l'appelant était arrêté sur la voie de circulation du cycliste. Le Tribunal de police n'a ainsi nullement établi les faits de façon manifestement inexacte. Il en a déduit la conséquence correcte au plan juridique, soit que l'appelant a violé les art. 26, 31 al. 1, 36 al. 3 LCR et 14 OCR et s'est ainsi rendu coupable de violations simples des règles de la circulation routière au sens de l'art. 90 al. 1 LCR.</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4.2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4.3</w:t>
      </w:r>
    </w:p>
    <w:p>
      <w:r>
        <w:t>En l'espèce, la faute de l'appelant n'est pas sans importance. Il a agi au mépris des règles fondamentales de la circulation routière que sont les devoirs de priorité et de prudence. Il a ainsi pris le risque de mettre en danger la sécurité d'autres usagers de la route, lequel s'est en l'occurrence réalisé, ce par pure convenance personnelle, pour aller parquer son véhicule. Le cycliste percuté aurait pu être plus grièvement blessé. Dans ces conditions, on ne saurait considérer le cas comme étant de peu de gravité, de sorte qu'il n'apparaît pas choquant de sanctionner la faute de l'appelant par une amende. La collaboration à la procédure est sans particularité et la prise de conscience est mauvaise, l'appelant ne parvenant pas à percevoir ses torts et rejetant plutôt la faute sur le cycliste impliqué. Bien que spécifique, le seul antécédent figurant au casier judiciaire de l'appelant est relativement ancien, puisqu'il date de 2007, de sorte qu'il n'entraîne pas une aggravation de la peine. Aucune des circonstances atténuantes n'est réalisée. Cela étant, on admettra avec le premier juge que le fait d'être condamné est déjà, en soi, une sanction significative pour l'appelant, au vu de son activité professionnelle et des devoirs lui incombant de ce fait. Compte tenu de ce qui précède et de la situation financière modeste de l'appelant, la quotité de l'amende infligée, abaissée de CHF 2'400.- à CHF 1'000.- par le premier juge, qui n'est pas critiquée en elle-même par l'appelant, apparaît adéquate, de même que la peine privative de liberté de substitution fixée à dix jours. Aussi, le jugement entrepris doit être intégralement confirmé et l'appel rejeté.</w:t>
      </w:r>
    </w:p>
    <w:p>
      <w:r>
        <w:rPr>
          <w:b/>
        </w:rPr>
        <w:t>E. 5</w:t>
      </w:r>
    </w:p>
    <w:p>
      <w:r>
        <w:t>Compte tenu de l'issue de son appel, l'appelant sera débouté de ses conclusions en indemnisation (art. 429 CPP a contrario ).</w:t>
      </w:r>
    </w:p>
    <w:p>
      <w:r>
        <w:rPr>
          <w:b/>
        </w:rPr>
        <w:t>E. 6</w:t>
      </w:r>
    </w:p>
    <w:p>
      <w:r>
        <w:t>Au surplus, l'appelant, qui succombe, supportera les frais de la procédure envers l'Etat, comprenant un émolument de jugement de CHF 1'500.-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