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P/9985/2016 vom 23. Mai 2018</w:t>
      </w:r>
    </w:p>
    <w:p>
      <w:r>
        <w:t>GE Cour de justice, 2018-05-23, FR</w:t>
      </w:r>
    </w:p>
    <w:p>
      <w:r>
        <w:rPr>
          <w:b/>
        </w:rPr>
        <w:t xml:space="preserve">Quelle: </w:t>
      </w:r>
      <w:r>
        <w:t>https://mcp.opencaselaw.ch/entscheid/ge_gerichte_P_9985_2016</w:t>
      </w:r>
    </w:p>
    <w:p>
      <w:r>
        <w:t>FR: GE_GERICHTE P/9985/2016 du 23 mai 2018</w:t>
      </w:r>
    </w:p>
    <w:p>
      <w:r>
        <w:t>IT: GE_GERICHTE P/9985/2016 del 23 maggio 2018</w:t>
      </w:r>
    </w:p>
    <w:p>
      <w:pPr>
        <w:pStyle w:val="Heading2"/>
      </w:pPr>
      <w:r>
        <w:t>Regeste</w:t>
      </w:r>
    </w:p>
    <w:p>
      <w:r>
        <w:t>ESCROQUERIE ; FAUX DANS LES CERTIFICATS ; CONCURRENCE DÉLOYALE ; ANNONCE INSÉRÉE DANS LA PRESSE | CP.251; CP.146; CP.2.al2; CP.a42.al1; CP.44.al1; CP.49.al1; LCD.23; LCD.3.al1.letb; LCD.3.al1.letd</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2.2</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w:t>
      </w:r>
    </w:p>
    <w:p>
      <w:r>
        <w:rPr>
          <w:b/>
        </w:rPr>
        <w:t>E. 2.3</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 HEER / H. WIPRÄCHTIGER [éds], Strafprozessordnung / Jugendstrafprozessordnung, Basler Kommentar StPO/JStPO , 2 ème éd., Bâle 2014, n. 83 ad art. 11).</w:t>
      </w:r>
    </w:p>
    <w:p>
      <w:r>
        <w:rPr>
          <w:b/>
        </w:rPr>
        <w:t>E. 3</w:t>
      </w:r>
    </w:p>
    <w:p>
      <w:r>
        <w:t>3.1.1. La LCD vise à garantir, dans l'intérêt de toutes les parties concernées, une concurrence loyale et qui ne soit pas faussée (art. 1 LCD). Elle protège toute activité économique et également les professions libérales (arrêt de la Cour de justice du 25 mai 1990, in RSPI 1990 395 consid. 5 et références citées). 3.1.2. Selon l'art. 23 al. 1 LCD, quiconque, intentionnellement, se rend coupable de concurrence déloyale au sens des art. 3, 4, 4a, 5 ou 6 LCD est, sur plainte, puni d'une peine privative de liberté de trois ans au plus ou d'une peine pécuniaire. 3.1.3. Les infractions réprimées par l'art. 23 LCD supposent que l'auteur ait agi intentionnellement. L'intention, qui peut aussi consister en un dol éventuel, doit porter sur l'acte lui-même et sur tous les éléments constitutifs objectifs de l'infraction. Le dol éventuel doit être admis lorsque l'auteur continue à adopter un comportement déloyal contraire à la loi, tout en ayant été rendu attentif à l'illicéité de son activité (arrêt de la Cour de justice ACJP/88/2003 du 5 mai 2003 consid. 5a et références citées : PEDRAZZINI, Unlauterer Wettbewerb, Berne 2002, p. 321). 3.1.4. Selon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Celle-ci suppose l'existence d'indications inexactes, c'est-à-dire non conformes à la réalité ou fallacieuses, propres à influencer la décision du client. Les indications fallacieuses ne sont pas nécessairement fausses en elles-mêmes, mais peuvent induire en erreur (ATF 132 III 414 consid. 4.1.2). Dès que le public risque d'être trompé ou induit en erreur, la démarche du concurrent est déloyale (TROLLER, Précis du droit suisse des biens immatériels , Bâle 2001, p. 337). Les allusions fallacieuses à l'existence d'un brevet ou d'une marque constituent des indications inexactes au sens de l'art. 3 al. let. b LCD (TROLLER, op. cit ., p. 338 ; ATF 109 II 165 , JdT 1983 I 358). 3.1.5.1. L'art. 3 al. 1 let. d LCD prescrit qu'agit de façon déloyale celui qui prend des mesures qui sont de nature à faire naître une confusion avec les marchandises, les œuvres, les prestations ou les affaires d'autrui. Cette disposition vise "tout comportement au terme duquel le public est induit en erreur par la création d'un danger de confusion, en particulier lorsque celui-ci est mis en place pour exploiter la réputation d'un concurrent" (ATF 135 III 446 consid. 6.1, JdT 2010 I 665). L'impression générale est déterminante (ATF 128 III 353 consid. 4). La notion de risque de confusion est la même en droit de la concurrence déloyale et dans tout le droit des signes distinctifs (ATF 135 III 446 consid. 6.3, JdT 2010 I 665 ; ATF 128 III 353 consid. 4 et les références jurisprudentielles). Ce risque et la loyauté d'une pratique s'apprécient en fonction des circonstances du cas d'espèce. Les circonstances à prendre en considération pour dire si pareil risque existe ou non varient en fonction du genre de protection juridique que réclame le titulaire du signe distinctif (arrêt du Tribunal fédéral 4C.431/2004 du 02.03.2005 consid. 2.1, in Sic 2005 463). 3.1.5.2. Ce sont les signes distinctifs qui permettent d'individualiser la prestation et le prestataire (l'entreprise commerciale) sur le marché. Parmi ces signes, qui peuvent être de nature très diverse, on pourra distinguer les signes distinctifs au sens propre, à savoir ceux dont la fonction s'épuise dans l'individualisation ; il peut s'agir des marques, des raisons sociales, des noms, des noms de domaine, des enseignes, acronymes, slogans, etc. (V. MARTENET / P. PICHONNAZ, Loi contre la concurrence déloyale, in Commentaire romand, Helbing &amp; Lichtenhahn, Bâle, 2017, p. 120, N 15 ad art. 3 al. 1 let. d). 3.1.5.3. Un danger de confusion existe en particulier lorsque la similitude des signes distinctifs en cause suscite l'impression erronée qu'il s'agit de signes de la même famille, en provenance de la même entreprise ou d'entreprises étroitement liées entre elles (V. MARTENET / P. PICHONNAZ, op.cit , p. 125, N 44 ad art. 3 al. 1 let. d ; ATF 129 III 353 consid. 3.3. = JdT 2003 I 382 et références citées). 3.1.5.4. L'usage du nom d'autrui - personne physique ou morale - fait l'objet d'une protection légale spécifique (art. 29, 53 du code civil suisse du 10 décembre 1907 [CC ; RS 210]). Il en va de même, pour les personnes morale qui peuvent (doivent) en disposer, de l'usage d'une raison sociale (cf. art. 956 de la loi fédérale du 30 mars 1911 complétant le code civil suisse [CO ; RS 220]). Sous l'angle de la concurrence déloyale, il va aussi de soi que l'usage du nom d'un concurrent - personne physique ou morale - pour la caractérisation de son propre produit peut créer un risque de confusion. Le nom constitue en effet le signe distinctif par excellence, qui peut d'ailleurs régulièrement prétendre au rang de marque. (V. MARTENET / P. PICHONNAZ, op.cit , p.132, N 79 ad art. 3 al. 1 let. d et références citées). 3.1.5.5. Sous l'angle de la LCD, la protection est déclenchée par la première utilisation effective du nom sur le marché. Les protections conférées par le droit du nom et celui de la raison sociale déploient leurs effets concurremment à celle de l'art. 3 al. 1 let. d LCD. L'entreprise inscrite au registre du commerce peut ainsi, en cas d'usage par autrui d'éléments de sa raison sociale ou de signes de nature à créer la confusion avec elle, se prévaloir des dispositions de la LCD, de l'art. 956 CO, voire de la Loi sur la protection des marques (LPM ; RS 232.11) cumulativement (V. MARTENET / P. PICHONNAZ, op. cit. , p.132, N 80-81 ad art. 3 al. 1 let. d et références citées). 3.2.1. Selon l'article 251 ch. 1 CP, est punissable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 teneur de l'art. 110 al. 4 CP, les titres sont tous les écrits destinés et propres à prouver un fait ayant une portée juridique et tous les signes destinés à prouver un tel fait. Le titre doit être apte à prouver un fait ayant une portée juridique, c'est-à-dire un fait dont dépend la naissance, l'existence, la modification, le transfert, l'extinction ou la constatation d'un droit; autrement dit, le fait doit être de nature à modifier la solution apportée à un problème juridique (B. CORBOZ, Les infractions en droit suisse , vol. II, Berne 2010, n° 24ss ad art. 251 CP). A notamment été considéré comme un titre le récépissé de paiement postal comportant le sceau (M. DUPUIS / L. MOREILLON / C. PIGUET / S. BERGER / M. MAZOU / V. RODIGARI [éds], Code pénal - Petit commentaire , 2 e éd., Bâle 2017, N° 27 ad art.110 et références citées). 3.2.2.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(arrêt du Tribunal fédéral 6S.423/2003 du 3 janvier 2004 consid. 4.1 et les références citées). 3.2.3. Le faux dans les titres est une infraction intentionnelle. Le dol éventuel suffit. L'art. 251 CP exige de surcroît un dessein spécial, qui peut se présenter sous deux formes alternatives, soit le dessein de nuire ou le dessein d'obtenir un avantage illicite (B. CORBOZ, op. cit . n° 171 et 180 ad art. 251 CP). Il y a dessein de se procurer ou de procurer à un tiers un avantage illicite notamment lorsque l'auteur veut dissimuler un délit, en faciliter la commission et empêcher l'identification de son auteur (B. CORBOZ, op. cit. n° 182 ad art. 251 CP et les références citées). 3.3.1. L'escroquerie, réprimée à l'art. 146 al. 1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3.3.2.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3.3.3.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Tel est aussi le cas si la dupe, en raison de sa situation personnelle (faiblesse d'esprit, inexpérience, grand âge ou maladie), n'est pas en mesure de procéder à une vérification et que l'auteur exploite cette situation (ATF 120 IV 186 consid. 1a p. 188; par ex. arrêt du Tribunal fédéral 6B_130/2016 du 21 novembre 2016 consid. 2.2.2). L'astuce sera également admise lorsque l'auteur exploite un rapport de confiance préexistant propre à dissuader la dupe d'effectuer certaines vérifications (ATF 126 IV 165 consid. 2a p. 171 ; ATF 125 IV 124 consid. 3a p. 127 s. et les références ; ATF 122 IV 246 consid. 3a p. 248 ; par ex. arrêt du Tribunal fédéral 6B_130/2016 du 21 novembre 2016 consid. 2.2.2). Celui qui promet une prestation sans avoir l'intention de l'exécuter agit astucieusement parce qu'en promettant, il donne le change sur ses véritables intentions, ce que sa victime est dans l'impossibilité de vérifier (ATF 118 IV 359 consid. 2 p. 360 s. ; arrêt du Tribunal fédéral 6B_623/2014 du 5 janvier 2015 consid. 1.2.1).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L'astuce n'est exclue que si la dupe n'a pas procédé aux vérifications élémentaires que l'on pouvait attendre d'elle au vu des circonstances. Une coresponsabilité de la dupe n'exclut l'astuce que dans des cas exceptionnels (ATF 142 IV 153 consid. 2.2.2 ; ATF 135 IV 76 consid. 5.2. ; arrêts du Tribunal fédéral 6B_99/2015 du 27 novembre 2015 consid. 3.3 ; 6B_1196/2014 du 4 novembre 2015 consid. 3.1). Le principe de co-responsabilité ne saurait être utilisé pour nier trop aisément le caractère astucieux de la tromperie (ATF 128 IV 18 consid. 3a p. 21). Même un degré de naïveté important de la part de la dupe ne conduit pas en tous les cas à l'acquittement du prévenu (ATF 142 IV 153 consid. 2.2.2 p. 156).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 arrêts du Tribunal fédéral 6B_473/2016 du 22 juin 2017 consid. 2.1 et les références ; 6B_139/2016 du 21 novembre 2016 consid. 3.1). 3.3.4.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 ; il n'est pas nécessaire que l'acte de la dupe cause un dommage définitif ; un préjudice temporaire ou provisoire suffit (ATF 122 II 422 consid. 3b/aa p. 430).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3.3.5.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rPr>
          <w:b/>
        </w:rPr>
        <w:t>E. 3.4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6B_419/2016 du 10 avril 2017 consid. 2.2 et les références ; 6B_645/2007 du 2 mai 2008 consid. 7.3.4.5 = SJ 2008 I 373).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3.5</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La tentative suppose que l'auteur réalise tous les éléments subjectifs de l'infraction et qu'il manifeste sa décision de la commettre, mais sans en réaliser tous les éléments objectifs (ATF 120 IV 199 consid. 3e p. 206). 3.6.1. En l'espèce, le 1 er juin 2016, C______, a déposé plainte pour l'usage illicite de partie de sa raison sociale après avoir pris connaissance de la parution d'une annonce dans les [journaux] I______ et J______, vantant " K______ L______ " avec adresse ______ Genève, active dans le rachat de bijoux en or, de fourrures, meubles, tapis, piano, machines à coudre, porcelaine, mobilier et antiquités. Elle s'en est plainte dans le même temps à F______, responsable de la publication desdites annonces. Cette société s'est, de son côté, rendue compte que le montant de près de CHF 16'000.- demandé à son annonceur " K______ L______ " n'avait pas été payé alors qu'il devait l'être avant parution des annonces litigieuses, ce qu'elle n'a constaté que le 9 juin 2016. Elle a pensé à tort que ledit montant avait été versé dans la mesure où, le 30 mai 2016 à 11 heures 17, elle a reçu un courriel émanant de "Q______ L______", de l'adresse mail "K______ L______@hotmail.com", l'assurant du transfert tout en y joignant un scan du récépissé postal du montant de CHF 15'990.60, dûment tamponné par l'office de la Poste 1200 GENEVE 1 le 30 mai 2016. Seul un examen attentif de ce document permet de déceler que la signature de l'agent postal est anormalement amputée. Sur la base desdites annonces, pas moins de 37 citoyens genevois, aux dires de la police qui a procédé à l'analyse des données rétroactives du raccordement de portable suisse figurant sur l'annonce, ont laissé des messages sur la boîte vocale du numéro. Cinq personnes se sont annoncées à la police pour se plaindre d'avoir été bernées après avoir répondu à ladite annonce. Elles ont toutes expliqué avoir pris langue avec un homme répondant au numéro de l'annonce et, rendez-vous pris chez elles, ont reçu à chaque fois deux hommes, vêtus en costume, dont l'un plus jeune que l'autre, s'exprimant en français avec un accent et en allemand. La plus jeune des victimes connues avait 62 ans au moment des faits, la plus âgée 82. 3.6.2. En l'espèce, l'usage du nom L______ dans une annonce parue dans la presse en lien avec une entreprise ayant pignon sur rue au centre-ville de Genève où ce nom est communément associé au domaine ______ et ______, ce qu'ont relevé les époux D______/M______ et N______, était, en particulier chez des personnes d'un certain âge, de nature à créer la confusion, en suscitant l'impression erronée qu'il s'agissait de la même famille ou d'entreprises étroitement liées entre elles. A l'évidence les auteurs de cette annonce n'ont pas fait usage de cette dénomination par hasard mais bien avec conscience et volonté dans le seul but d'attirer de futures dupes. Ils ont non seulement donné des indications fallacieuses sur leur entreprise et leur raison de commerce, en réalité inexistante, mais ont de la sorte également cherché à créer une confusion, effectivement intervenue, avec les affaires d'autrui, soit les comportements visés par les art. 3 let. b et d LCD. Ce comportement est constitutif d'infraction à l'art. 23 LCD. 3.6.3. F______ a reçu le récépissé de bulletin de versement mentionné supra devant financer la publication dans deux [journaux]. Se fiant à ce récépissé, dont la force accrue est admise dans le public et le monde commercial comme apte à prouver qu'un paiement est bien intervenu par la Poste et dont il a été admis notamment par une jurisprudence bâloise qu'il s'agissait d'un titre au sens de l'art. 110 al. 4 CP, F______ a procédé aux parutions requises, à hauteur de plus de CHF 10'000.-, retenant la publication prévue le 2 juin 2016 après avoir été interpellée par C______, alors qu'il s'est avéré par la suite que ce montant n'a nullement été acquitté et demeure en souffrance, le dommage s'élevant au final aux plus de CHF 10'500.- afférents aux publications effectivement intervenues. Ces faits sont constitutifs de faux dans les titres en application de l'art. 251 ch. 1 CP. 3.6.4. Sur la base de ce titre falsifié et du mail l'accompagnant, mise en confiance, F______ a procédé aux publications requises par l'annonceur " K______ L______ " à deux des trois dates prévues. Il est établi par la procédure qu'elle ne l'aurait pas fait faute de versement de ce montant. Vu le court laps de temps entre la première parution prévue au 31 mai 2016 et l'assurance, récépissé postal à l'appui, donnée la veille du versement litigieux, nécessitant plus de 24 heures pour parvenir à son destinataire, on ne peut lui faire le reproche de ne pas avoir procédé à de plus amples vérifications avant d'agir. Les auteurs ont précisément tablé sur la brièveté de ce délai pour obtenir une prestation à laquelle ils n'avaient pas droit. En présentant ainsi un titre falsifié, ils ont astucieusement trompé F______ pour l'amener à consentir une prestation dont ils n'avaient à la base pas l'intention de s'acquitter et dès lors préjudiciable à ses intérêts. Leur avantage illicite a consisté en la publication desdites annonces sans bourse délier dont ils ont retiré le bénéfice qu'ils escomptaient suite aux appels passés par des personnes escroquées par la suite. 3.6.5. En effet, à teneur des faits tels que dénoncés par les deux plaignants restant, mais également par O______ et N______, lesquels n'ont pas souhaité déposer, respectivement ont retiré leur plainte en cours de procédure, les auteurs ont usé à leur encontre d'un stratagème bien "huilé" allant de la parution d'une annonce soignée qui a immédiatement amené près d'une quarantaine de personnes intéressées à les contacter en vue de leur remettre des valeurs d'occasion. Par essence, ce sont davantage les personnes d'un certain âge qui de nos jours consultent la presse écrite et qui détiennent des objets accumulés avec le temps, soit le public cible auquel les auteurs voulaient s'adresser. Ils ont attiré leurs futures proies avec le nom cossu de " K______ L______ " et ont mentionné une adresse commerciale à Genève correspondant effectivement à une arcade d'antiquités. Ensuite, ils se sont présentés systématiquement à deux chez leurs victimes, habillés soigneusement et s'exprimant d'une manière qui a conforté les proies déjà mises en confiance par l'apparence sérieuse de l'annonce. Selon un modus operandi pratiquement similaire pour chaque victime décomptée, ils ont fait mine de s'intéresser aux biens que ces personnes entendaient leur confier, soit des fourrures et un meuble ancien, ne leur demandant que dans un second temps, quitte à insister, si elles n'avaient pas de l'or à leur vendre, préalable indispensable pour une entrée en matière pour les reste de la marchandise proposée par les dupes. Après pesée de l'or, dont il est facile de comprendre qu'il s'agit-là de la marchandise la plus facilement recelable une fois fondue, et mention pour trois des victimes sur un contrat pré-imprimé de la quantité ainsi remise, les auteurs ont par quatre fois quitté les lieux avec le butin escompté, s'élevant à CHF 1'500.- pour le plaignant D______, à CHF 3'600.- pour la plaignante E______, à CHF 1'000.- pour N______ et à CHF 600.- pour O______, selon les estimations de chacun. A chacun les deux hommes ont donné une explication convaincante pour emmener l'or dans un premier temps, avec l'assurance de revenir l'après-midi même ou sous quelques jours, prendre possession des choses plus encombrantes (meuble) ou après approbation par leur supérieur (fourrures) pour complément de remise d'or sous prétexte que la quantité remise initialement n'aurait pas suffi. Les dupes, enjôlées par l'aspect professionnel de leurs interlocuteurs, leur propos, et l'apparent sérieux de la transaction n'ont réalisé que trop tard qu'elles ne récupéreraient jamais leurs bijoux. Le fait que cela se soit déroulé à leur domicile est également un élément les ayant placées dans une situation d'infériorité et de difficulté à refuser le marché proposé par ces personnes, au discours bien préparé, qui avaient eu la courtoisie de se déplacer et leur faisaient miroiter davantage d'affaires pour des biens qu'elles escomptaient initialement vendre pour des milliers de francs. Ainsi, il y a bien en l'espèce eu tromperie astucieuse.</w:t>
      </w:r>
    </w:p>
    <w:p>
      <w:r>
        <w:rPr>
          <w:b/>
        </w:rPr>
        <w:t>E. 3.7</w:t>
      </w:r>
    </w:p>
    <w:p>
      <w:r>
        <w:t>Reste à déterminer si l'une et ou l'autre de ces infractions est imputable à l'intimé. Grâce aux images de vidéosurveillance de F______ – que la police a pu mettre en relation avec l'annonce parue entre le 31 mai et le 2 juin 2016, ayant, ce qui tombe sous le sens, circonscrit ses recherches à proximité immédiate de ces dates – et la diffusion qui en a été faite en Allemagne, avec une description du modus operandi des deux auteurs déploré à Genève tel que susmentionné, les homologues allemands de la police genevoise ont pu y identifier l'intimé et H______. Le premier a été interpellé à ______ [GE] en juin 2017, alors qu'il n'a aucune attache dans le canton de Genève, soit une année plus tard, une durée qui revêt une importance cruciale au moment d'être confronté aux victimes, alors âgées jusqu'à 83 ans. Il ressort des procès-verbaux d'audition que l'appelant porte alors la barbe et que ses cheveux ne sont pas coiffés à l'image de ce qui apparaît sur la photo prise une année plus tôt où ils sont plaqués sur son crâne. Sur cette même photo, l'appelant et H______ portent des lunettes de soleil en entrant dans les locaux de F______, ce qui leur permet de dissimuler une partie de leur visage. L'appelant n'avait à fin mai-début juin 2016 pas de raison de se trouver dans les bureaux de F______ à Genève, l'enquête ayant démontré que les annonces qu'il aurait pu faire placer pour un commerce de ______ en Romandie, sis en effet tantôt dans le canton de Fribourg, tantôt dans celui de Vaud (U______) remontent à novembre-décembre 2015 et janvier-février 2016, soit deux ou trois mois avant les démarches entreprises pour la parution de l'annonce " K______ L______ ". Il a d'emblée et de manière constante contesté les faits, ne concédant dans un premier temps que sa visite chez F______, confronté aux photos, ayant varié toutefois sur le motif, alléguant dans un premier temps que c'était pour payer une annonce pour le commerce de ______ de sa mère à Lausanne et, seulement en première instance, pour accompagner H______ en vue de la parution d'une annonce pour un commerce d'achat d'or, pour en définitive prétendre qu'il ne se souvenait plus du motif de cette visite. L'appelant a menti sur ses liens avec ce dernier, affirmant avec force jusqu'à l'audience de jugement qu'il ne le connaissait pas, nonobstant que tous deux cheminent côte à côte sur une étroite passerelle menant aux locaux de F______ et que H______ se tourne vers lui pour lui parler. Il n'a fini par admettre, de manière bien peu crédible, ne le croiser qu'aux mariages réunissant la communauté gitane, à raison de plus de 500 personnes par événement. Ses explications sur les raisons de ce mensonge ne convainquent pas davantage et s'avèrent toutes construites pour les besoins de sa cause. L'intimée E______, chez qui les auteurs se sont rendus le 6 juin 2016, a reconnu sur cette photo l'appelant comme l'un d'eux. Confrontée au prévenu, qui ne portait pas la même coiffure qu'une année plus tôt et arborait la barbe, elle est restée perplexe et a dit que " ça peut être ça ". Le prévenu lui a parlé en français et elle a reconnu son accent. L'intimé D______ a reconnu le prévenu et H______ sur cette photo et celui-là dans le cabinet du procureur. Il a noté son changement de coiffure et a reconnu sa manière de parler. Son épouse a reconnu les deux hommes venus à leur domicile à " 200% " sur la photo, mais n'a pas reconnu l'appelant une année plus tard. O______ a indiqué que les hommes de la photo ressemblaient aux auteurs, sans pouvoir être formel – étant rappelé qu'ils portent des lunettes de soleil cachant une partie du visage essentielle pour la reconnaissance d'une physionomie – et que le prévenu pouvait être l'un des auteurs, ayant indiqué qu'il n'était pas sûr qu'il portât une barbe. La CPAR considère qu'il existe bien un faisceau d'indices confondant le prévenu, au-delà du doute insurmontable, comme étant l'un des acteurs de cette vaste escroquerie ciblant des personnes âgées – donc souvent plus confiantes, voire crédules, mais aussi à la mémoire défaillante de sorte que le temps qui passe travaille en faveur des auteurs, comme le démontre le souvenir estompé des personnes entendues dans la présente procédure – et ayant quelque fortune puisqu'il était précisément fait appel à la vente de fourrures et d'or notamment. En effet, considérés dans leur ensemble, les déclarations contradictoires et peu convaincantes du prévenu, sa présence aux côtés de H______ sur une photo à Genève au moment des faits – alors qu'il a martelé à la police, devant le Ministère public et au Tribunal de police ne pas le connaître –, soit une ville où il n'a aucune attache ni raison de se trouver, à l'inverse l'absence d'élément démontrant qu'il se serait trouvé alors en Allemagne, sa modification d'apparence entre la photo susmentionnée et les confrontations, ainsi que les mises en cause de quatre personnes, constituent autant d'éléments corroboratifs conduisant la CPAR à le reconnaître coupable de faux dans les titres (art. 251 ch. 1 CP), d'infraction à la LCD (art. 3 d et 23 LCD) et d'escroquerie (art. 146 CP). L'appelant a agi en coactivité, probablement avec H______, à tout le moins, s'agissant des escroqueries, dans les cas D______/M______, E______ et O______. La CPAR ne retiendra en revanche pas le cas N______ à l'encontre de l'appelant, limite dans la mesure où celle-là ne l'a reconnu ni sur photo, ni en audience de confrontation.</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4.1.2.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D'après la conception de la nouvelle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arrêt du Tribunal fédéral 6B_1249/2014 du 7 septembre 2015 consid. 1.2). 4.1.3. Le nouveau droit des sanctions, entré en vigueur le 1 er janvier 2018, permet le prononcé d’une peine privative de liberté même courte, si elle paraît justifiée pour détourner l’auteur d’autres crimes ou s’il y a lieu de craindre qu’une peine pécuniaire ne puisse pas être exécutée, sans que les conditions du sursis doivent être exclues, comme le prévoit l’art. 41 al. 1 CP. Il est ainsi plus sévère sur ce plan et ne sera par conséquent pas pris en considération (art. 2 al. 2 CP). 4.1.4. Aux termes de l'art. a42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Il prime en cas d'incertitude (ATF 135 IV 180 consid. 2.1 p. 185 s. et les références ; ATF 134 IV 140 consid. 4.2 p. 143 ; arrêts du Tribunal fédéral 6B_1339/2016 du 23 mars 2017 consid. 1.1.1 ; 6B_372/2016 du 22 mars 2017 consid. 4). 4.1.5.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6B_1339/2016 du 23 mars 2017 consid. 1.1.2 et les références). 4.1.6.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4.2</w:t>
      </w:r>
    </w:p>
    <w:p>
      <w:r>
        <w:t>En l'espèce la faute de l'intimé est importante. Il s'en est pris sans scrupules à des personnes vulnérables en raison de leur âge, sans considération pour leur patrimoine, en l'espèce des bijoux. La faute de l’appelant est importante. Il a agi dans le but de s'enrichir d'un montant global de CHF 6'700.-, auquel s'ajoutent les frais d'annonce de plus de CHF 10'000.-. Pour asseoir son artifice et sa crédibilité, il s'est associé à un homme plus âgé que lui, tous deux ayant pris la peine de soigner leur apparence et de la modifier, que ce soit en portant des lunettes de soleil face à une caméra de vidéo-surveillance, en changeant de coiffure ou encore en portant selon la barbe ou non, pour déjouer leur identification. Il n'a agi que dans le but de financer sans effort ses besoins personnels, soit le mobile purement égoïste d'appât du gain facile, constatant que son stratagème fonctionnait. Ses actes apparaissent d'autant plus répréhensibles qu'il s'en est pris, avec son comparse, à plus faibles qu'eux. Ils sont parvenus à leurs fins par le biais de multiples mensonges et mises en scène, à commencer par la publication d'une annonce trompeuse qu'ils n'ont pas même payée. Le modus operandi global était réfléchi, de la venue en Suisse des auteurs à la manière dont ils ont abusé de personnes âgées. L’intensité de la volonté délictueuse a été construite et importante sur quelques jours. Les conséquences des actes de l'appelant ne se résument pas au dommage matériel, en particulier chez ces personnes âgées privées de bijoux familiaux et grugées dans leur domicile où elles sont censées être en sécurité. La collaboration de l’appelant a été mauvaise. Il a persisté jusqu'en appel à contester toute implication malgré les preuves réunies à son encontre. Il ne montre ainsi aucune prise de conscience et demeure dans le déni le plus total. Il y a concours d'infractions au sens de l'art. 49 al. 1 CP justifiant une aggravation de la peine dans une juste proportion. La peine sera très légèrement diminuée pour tenir compte de la tentative au préjudice de F______; étant relevé qu'après avoir obtenu deux parutions sans bourse délier, la dernière parution n'est pas intervenue du fait de la découverte du "pot aux roses" par la plaignante, alors que les auteurs avaient tout entrepris pour parvenir au résultat escompté. L'absence d'antécédents judiciaires a un effet neutre sur la peine et n'a donc pas à être prise en considération dans un sens atténuant (ATF 141 IV 61 consid. 6.3.2 p. 70). La situation personnelle de l'appelant n'explique en rien ses agissements. Jeune, en bonne santé, jouissant d'un toit et d'un titre de séjour en Allemagne, il pouvait y travailler pour gagner sa vie. Compte tenu de ce qui précède, la quotité de la peine de 15 mois requise par le Ministère public, dont à déduire les 188 jours de détention avant jugement, est proportionnée à la faute de l’appelant et aux circonstances dans lesquelles il a agi. Dite privative de liberté sera assortie du sursis, le pronostic, bien qu'incertain, ne pouvant encore être qualifié de défavorable. Un délai d'épreuve de quatre ans sera fixé afin de détourner l'appelant de la commission de nouvelles infractions.</w:t>
      </w:r>
    </w:p>
    <w:p>
      <w:r>
        <w:rPr>
          <w:b/>
        </w:rPr>
        <w:t>E. 5</w:t>
      </w:r>
    </w:p>
    <w:p>
      <w:r>
        <w:t>Selon les art. 426 al. 1 et 428 al. 1 CPP, les frais de la procédure de première instance – que la CPAR est tenue de revoir lorsqu'elle rend une nouvelle décision (art. 428 al. 3 CPP) – et d'appel sont mis à la charge des parties dans la mesure où elles succombent. L'appelant se voit en appel condamné des chefs d'infractions aux art. 146, 146 cum 22 al. 1 et 251 CP, ainsi que 23 LCD. Il succombe partant intégralement dans ses conclusions telles que prises en première et en seconde instance. Les frais de procédure de première instance seront en conséquence mis à sa charge, hors l'émolument complémentaire de jugement laissé à charge de l'Etat vu la qualité de l'appelant. Ceux d'appel le seront à due concurrence.</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de CHF 200.- pour le chef d'étude (let. c). En cas d'assujettissement, l'équivalent de la TVA est versé en sus. 6.2.3.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considéré dans sa globalité, l'état de frais produit par M e B______, défenseur d'office de A______, paraît adéquat et conforme aux principes qui précèdent, de sorte qu'il n'est pas nécessaire de reprendre le détail des postes qui le composent. Aussi, une indemnité de CHF 1'544.40, correspondant à 6h30 d'activité au tarif de CHF 200.-/heure (CHF 1'300.-), plus la majoration forfaitaire de 10%, vu l'indemnisation intervenue en première instance (CHF 130.-), et l'équivalent de la TVA au taux de 8%, vu la pratique transitoire du Pouvoir judiciaire (CHF 114.40),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