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P/993/2020 vom 10. März 2023</w:t>
      </w:r>
    </w:p>
    <w:p>
      <w:r>
        <w:t>GE Cour de justice, 2023-03-10, FR</w:t>
      </w:r>
    </w:p>
    <w:p>
      <w:r>
        <w:rPr>
          <w:b/>
        </w:rPr>
        <w:t xml:space="preserve">Quelle: </w:t>
      </w:r>
      <w:r>
        <w:t>https://mcp.opencaselaw.ch/entscheid/ge_gerichte_P_993_2020</w:t>
      </w:r>
    </w:p>
    <w:p>
      <w:r>
        <w:t>FR: GE_GERICHTE P/993/2020 du 10 mars 2023</w:t>
      </w:r>
    </w:p>
    <w:p>
      <w:r>
        <w:t>IT: GE_GERICHTE P/993/2020 del 10 marzo 2023</w:t>
      </w:r>
    </w:p>
    <w:p>
      <w:pPr>
        <w:pStyle w:val="Heading2"/>
      </w:pPr>
      <w:r>
        <w:t>Regeste</w:t>
      </w:r>
    </w:p>
    <w:p>
      <w:r>
        <w:t>LÉSION CORPORELLE PAR NÉGLIGENCE;TORT MORAL;DISPOSITIONS PÉNALES DE LA LCR;ACCIDENT DE LA CIRCULATION;FAUTE PROPRE | CP.125; CO.49; CO.44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3</w:t>
      </w:r>
    </w:p>
    <w:p>
      <w:r>
        <w:t>3.1.1.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 réalisation de cette infraction suppose la réunion de trois éléments constitutifs, à savoir une négligence imputable à l'auteur, des lésions corporelles subies par la victime, ainsi qu'un lien de causalité naturelle et adéquate entre la négligence et les lésions (cf. ATF 122 IV 145 consid. 3; arrêt du Tribunal fédéral 6B_33/2021 du 12 juillet 2021 consid. 3.1).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arrêt du Tribunal fédéral 6B_33/2021 du 12 juillet 2021 consid. 3.1).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134 IV 255 consid. 4.4.2 ; 133 IV 158 consid. 6.1 ; 131 IV 145 consid. 5.2 ; cf. en matière de circulation routière : 127 IV 34 consid. 2a). 3.1.3. Chacun doit se comporter, dans la circulation, de manière à ne pas gêner ni mettre en danger ceux qui utilisent la route conformément aux règles établies (art. 26 al. 1 LCR). L'art. 31 al. 1 LCR dispose que le conducteur devra rester constamment maître de son véhicule de façon à pouvoir se conformer aux devoirs de la prudence. Avant les passages pour piétons, le conducteur circulera avec une prudence particulière et, au besoin, s'arrêtera pour laisser la priorité aux piétons qui se trouvent déjà sur le passage ou s'y engagent (art. 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(art. 6 al. 1 de l'ordonnance sur les règles de la circulation routière [OCR]). Il réduira à temps sa vitesse et s'arrêtera, au besoin, afin de pouvoir satisfaire à cette obligation (art. 6 al. 2 OCR).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La " prudence particulière "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 115 II 283 consid. 1a). La prudence particulière exigée par l'art. 33 al. 2 LCR s'étend également aux abords du passage de sécurité (arrêts du Tribunal fédéral 6B_929/2017 du 19 mars 2018 consid. 1.2.1 ; 6S_96/2006 du 3 avril 2006 consid. 2.2).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du Tribunal fédéral 6B_108/2015 du 27 novembre 2015 consid. 3 ; 1C_425/2012 du 17 décembre 2012 consid. 3.2). Même s'ils bénéficient de la priorité sur les passages pour piétons, ces derniers ne doivent pas s'y lancer à l'improviste (art. 49 al. 2 LCR) (arrêt du Tribunal fédéral 6B_343/2019 du 11 avril 2019 consid. 1.3.1). L'art. 47 al. 3 OCR prescrit pour sa part que le piéton ne jouit de la priorité que si le véhicule peut s'arrêter à temps. Il doit donc manifester à temps son intention. Commet une faute le piéton qui s'élance imprudemment et de façon imprévisible sur la chaussée (ATF 115 II 283 consid. 2a). Il est toutefois admis que le devoir de prudence du conducteur ne disparaît pas à l'égard d'un piéton qui s'élance sur un passage pour piétons de manière contraire aux règles (arrêt du Tribunal fédéral 6B_343/2019 précité consid. 1.3.1). 3.1.4. L'art. 125 CP absorbe les infractions à la LCR de mise en danger, en particulier l'art. 90 LCR, en l'absence de mise en danger d'autres personnes que le blessé (arrêt du Tribunal fédéral 6B_291/2015 du 18 janvier 2016 consid. 3.2 ; M. DUPUIS / L. MOREILLON / C. PIGUET / S. BERGER / M. MAZOU / V. RODIGARI [éds.], Petit commentaire, Code pénal , 2 ème éd., Bâle 2017, n. 14 ad art. 125). 3.1.5. Le résultat typique de l'art. 125 CP se définit en référence aux art. 122 et 123 CP.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L'al. 3 de cette disposition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 arrêt du Tribunal fédéral 6B_491/2021 du 23 mai 2022 consid. 2.1.1). Il faut procéder à une appréciation globale: plusieurs atteintes, dont chacune d'elles est insuffisante en soi, peuvent contribuer à former un tout constituant une lésion grave (ATF 101 IV 383 ; B. CORBOZ, Les infractions en droit suisse , vol. I, 3 e éd., Berne 2010, n° 12 ad art. 122 CP).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(M. DUPUIS / L. MOREILLON / C. PIGUET / S. BERGER / M. MAZOU / V. RODIGARI (éds), op.cit. , 2 e éd., Bâle 2017, n° 15 ad art. 122 CP). Les lésions corporelles simples sont celles qui ne peuvent être qualifiées de graves au sens de l'art. 122 CP, mais qui vont au-delà de l'atteinte physique ne causant pas de dommage à la santé qui caractérise les voies de fait (art. 126 CP). Sont concernées, outre les blessures ou les lésions internes (fractures sans complications, contusions, commotions cérébrales), la provocation ou l'aggravation d'un état maladif et les pathologies psychiques, lorsqu'elles revêtent une certaine importance. Sur ce dernier point, afin de déterminer ce qu'il en est, il y a lieu de tenir compte, d'une part, du genre et de l'intensité de l'atteinte et, d'autre part, de son impact sur le psychisme de la victime.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3.2.1. En l'espèce, les parties ne s'entendent pas sur les circonstances entourant l'accident. En particulier, l'appelant maintient qu'il marchait à côté de son vélo en le poussant, puis a regardé des deux côtés de la route avant de traverser, ce qui est contesté par l'intimé qui déclare avoir vu l'appelant, sur son vélo, surgir juste devant lui sur le passage piéton. La version de l'appelant ne saurait être suivie. Elle est contredite non seulement par les déclarations constantes de l'intimé, mais également par les déclarations claires du témoin direct des faits, H______. Ce dernier affirme avoir vu l'appelant arriver sur son vélo depuis la piste cyclable et traverser soudainement le passage piéton en regardant à droite, sans s'arrêter ou descendre de son vélo. Ce dernier qui arrivait juste en face du lieu du choc, disposait d'une bonne vision sur les lieux, ne connaissait pas la version des deux parties au moment de son témoignage et n'avait aucun intérêt à privilégier l'une par rapport à l'autre. Par ailleurs, l'appelant a été condamné par ordonnance pénale du 18 janvier 2021, sans qu'il n'y formule d'opposition, alors que celle-ci retient précisément qu'il circulait au guidon de son vélo avant de s'être engagé sur le passage piéton de manière intempestive, sans s'arrêter et sans accorder la priorité aux autres véhicules. Enfin, on comprend mal comment l'appelant lui-même aurait pu se jeter sous la voiture de l'intimé s'il avait, comme il l'affirme, regarder sur sa gauche avant de traverser. Celui-ci a d'ailleurs indiqué qu'il avait dû descendre de son vélo en raison d'escaliers, alors que selon une photographie qu'il a produite, il s'agissait en réalité d'une seule marche basse. De plus, il n'est pas exclu, au vu du traumatisme crânien et de l'amnésie circonstancielle dont il souffrait à teneur du rapport médical des HUG, que l'appelant ne conserve pas un souvenir clair de ce qui s'est passé juste avant le choc, ce dernier admettant d'ailleurs avoir encore aujourd'hui des pertes de mémoire. Avec le premier juge, la Cour de céans considère comme établi que l'appelant était bien au guidon de son vélo, alors qu'il venait d'un petit chemin débouchant sur la piste cyclable et piétonne longeant la route, puis, qu'il s'est engagé sur le passage piéton sans s'être arrêté au préalable, commettant ainsi une faute. 3.2.2. Ce constat n'est toutefois pas suffisant pour exclure que l'intimé puisse se voir reprocher une violation de ses devoirs de prudence. Il est établi qu'il arrivait au volant de son véhicule sur la route du Bois-des-Frères en direction de G______. Aucun élément au dossier ne permet de mettre en doute qu'il circulait bien, comme il l'indique, entre 40 et 50 km/h, soit conformément à la vitesse autorisée de 50 km/h sur ce tronçon. La route était séparée de la voie cycle/piéton par une haie, de sorte que sa vision était limitée, à tout le moins sur une partie des abords du passage piéton, ce qu'il ne conteste pas, tout comme il admet n'avoir pas réduit sa vitesse à l'approche du passage piéton. Les clichés des lieux le jour de l'accident montrent que la haie était taillée plus bas quelques mètres avant le passage, précisément pour ne pas entraver la vue sur une personne se présentant pour le traverser. Cela étant, à l'approche du passage piéton, il appartenait à l'intimé de porter une attention particulière à ce qui l'entourait et de s'assurer qu'aucun piéton n'avait l'intention de traverser. Sa vision était partiellement masquée sur la voie qui menait au passage piéton, ce qui aurait dû le pousser à faire preuve de circonspection accrue puisqu'il devait s'attendre à ce que quelqu'un le traverse, fusse sans s'arrêter. Or, selon le cheminement de l'appelant, celui-ci venait depuis la voie cyclable/piétonne, dans la direction opposée à celle de l'intimé. Le cycliste devait ainsi être visible, à tout le moins partiellement, tout comme le sont des passants sur les clichés pris par la police depuis la chaussée. Le fait que l'intimé dise n'avoir vu l'appelant qu'au moment où il l'a percuté montre bien qu'il n'a pas porté une attention suffisante à ce qui se passait à l'abord du passage pour piéton. Le témoin H______, alors qu'il roulait de l'autre côté de la chaussée, indique avoir vu l'appelant arriver, tout du moins sur ses derniers mètres, puisqu'il a indiqué qu'il circulait sur la piste cyclable à contresens. L'intimé aurait ainsi dû voir le cycliste arriver, s'il avait été attentif, et le fait que le cycliste traverse ensuite le passage pour piéton sans marquer d'arrêt n'était pas si imprévisible que l'intimé ne pouvait s'y attendre ou du moins se préparer à une telle éventualité. C'est le lieu de relever que l'intimé empruntait cette route quotidiennement pour se rendre au travail et aurait d'autant mieux pu et dû identifier la source de danger prévisible et vouer une attention particulière au passage piéton et à ses abords. L'intimé a failli à son devoir de prudence, violant de la sorte les règles de la circulation énoncées aux art. 31 al. 1 et 33 al. 2 LCR. 3.2.3. Le comportement de l'intimé est en causalité naturelle et adéquate avec la survenance de l'accident. S'il avait été plus attentif à ce qui se passait aux abords du passage pour piéton ou réduit sa vitesse du fait de la vision partiellement masquée, il aurait pu s'arrêter en temps utile et éviter le choc, une telle inattention à l'environnement à l'approche du passage pour piétons étant par ailleurs propre à mener à un tel accident. À ce propos, l'intimé ne peut tirer argument des considérations du témoin qui avance que l'automobiliste n'aurait rien pu faire pour éviter l'accident, tant il est vrai que s'il n'a remarqué le cycliste qu'au moment du choc, il était effectivement trop tard pour entreprendre quoi que ce soit. Cela n'exclut pas que l'intimé pouvait prendre des mesures en amont de façon à parer à tout risque de se voir surpris par un piéton qui traverserait, le devoir de prudence étant accru dans la configuration du cas d'espèce. S'il est vrai que le comportement de l'appelant revêt le caractère d'une faute concomitante, puisqu'il s'est engagé sur le passage piéton sur son vélo et sans marquer d'arrêt auparavant et que sa faute a concouru à la survenance dudit accident, elle ne saurait toutefois reléguer à l'arrière-plan la faute de l'intimé et ainsi interrompre le lien de causalité. En effet, la faute du cycliste n'est pas déterminante, vu l'absence de compensation des fautes en droit pénal (ATF 122 IV 17 consid. 2c/bb) et qu'il n'est ni extraordinaire ni imprévisible qu'un usager s'engage sur un passage piéton subitement sans s'arrêter et sans annoncer son intention. 3.2.4. Les lésions occasionnées à l'appelant sont établies par les rapports médicaux. Il a subi, en substance, une fracture des cervicales, qui a nécessité une intervention chirurgicale qui s'est déroulée sans complications, un traumatisme crânien, une contusion interne duodéno-pancréatique, ainsi que des plaies superficielles à la tête, à l'oreille gauche, aux bras et au mains. Après une hospitalisation de quelques jours, il a dû porter une minerve pendant six semaines. Il dit être encore, plus de trois ans après l'accident, limité dans ses activités puisqu'il ne peut plus porter de charges de plus de 5 kilogrammes et souffre de pertes de mémoire. Sans que les souffrances de l'appelant ne soient remises en cause, ces lésions ne sont pas assimilables à une atteinte permanente ou à tout le moins durable d'une faculté humaine. Sa vie n'a pas été mise en danger ; il n'a pas subi plusieurs mois d'hospitalisation, ni de nombreux mois d'arrêt de travail. L'évolution de ses blessures a été bonne, seule une douleur musculaire à la nuque demeurerant deux ans après l'accident. Les effets sur son sommeil ou sa mémoire n'ont pas un impact particulièrement élevé sur sa vie quotidienne et ne peuvent pas justifier la qualification de lésions corporelles graves. 3.2.5. Par conséquent, l'intimé sera reconnu coupable de lésions corporelles simples par négligence au sens de l'art. 125 al. 1 CP. Le jugement querellé sera réformé en ce sens.</w:t>
      </w:r>
    </w:p>
    <w:p>
      <w:r>
        <w:rPr>
          <w:b/>
        </w:rPr>
        <w:t>E. 3.2</w:t>
      </w:r>
    </w:p>
    <w:p>
      <w:r>
        <w:t>En l'espèce, la faute commise par l'appelant relève d'une infraction par négligence, mais son inattention, coupable, est grave. Les conséquences ont été importantes pour la victime, qui a subi des blessures multiples. Il a agi au mépris des règles de la circulation routière et négligeant des règles élémentaires de prudence. Il a agi par légèreté et inadvertance. Le prévenu persiste en outre à nier toute culpabilité et tente de rejeter la responsabilité de l'accident sur l'appelant. Sa prise de conscience est dès lors relative, même s'il a exprimé ses regrets quant à la situation de l'appelant. Sa situation personnelle est sans lien avec les faits. Il n'a aucun antécédent judiciaire, ce qui a un effet neutre sur la peine. Au vu de la situation personnelle de l'intimé et de son absence d'antécédents, seule une peine pécuniaire entre en ligne de compte. Sa quotité sera arrêtée à 50 jours-amende. Le montant du jour-amende sera fixé en adéquation avec sa situation financière à CHF 80.-. Il sera mis au bénéfice du sursis, dont les conditions d'octroi sont réalisées, et le délai d'épreuve fixé à trois ans.</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4.1.3.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5</w:t>
      </w:r>
    </w:p>
    <w:p>
      <w:r>
        <w:t>5.1. En qualité de partie plaignante, le lésé peut faire valoir des conclusions civiles déduites de l'infraction par adhésion à la procédure pénale (art. 122 al. 1 CPP). Conformément à l'art. 126 al. 1 let. a et b CPP, le Tribunal statue sur les conclusions civiles présentées lorsqu'il rend un verdict de culpabilité à l'encontre du prévenu ou lorsqu'il l'acquitte et que l'état de fait est suffisamment établi.</w:t>
      </w:r>
    </w:p>
    <w:p>
      <w:r>
        <w:rPr>
          <w:b/>
        </w:rPr>
        <w:t>E. 5.2</w:t>
      </w:r>
    </w:p>
    <w:p>
      <w:r>
        <w:t>Chacun est tenu de réparer le dommage qu'il cause à autrui d'une manière illicite, soit intentionnellement, soit par négligence ou imprudence (art. 41 al. 1 CO). La preuve du dommage incombe au demandeur (art. 42 al. 1 CO). 5.3.1. Au terme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5.3.2.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arrêts du Tribunal fédéral 6B_267/2016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 5.3.3.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 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 responsabilité civile , 3e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op. cit. , n. 20 ad art. 47 ; F. WERRO, op. cit. , ch. 1447. ; A. GUYAZ, Le tort moral en cas d'accident : une mise à jour , SJ 2013 II 215, p. 242s.). 5.3.4. Les critères objectifs à prendre en considération sont avant tout le type et la gravité de la blessure, l'intensité et la durée des effets sur la personnalité du lésé, ainsi que le degré de faute de l'auteur (C. WIDMER LÜCHINGER / D. OSER, op. cit., n. 20a ad art. 47). La pratique retient également pour critères la durée de l'atteinte, la longueur du séjour à l'hôpital, les circonstances de l'accident, les troubles psychiques, les pertes de mémoire ou de concentration, la diminution des chances de mariage/d'avoir des enfants ou encore le fardeau psychique important que représente le procès pour la victime. Il en va de même de la fatigabilité, du cumul de plusieurs troubles invalidants, d'une carrière brisée ou de l'obligation de poursuivre une carrière moins intéressante, de troubles de la vie familiale, de l'impossibilité de pratiquer son sport ou ses loisirs préférés, ainsi que l'âge de la victime et la souffrance du responsable lui-même, mais non son comportement procédural (F. WERRO, op. cit. , ch. 1450 s. et références mentionnées ; A. GUYAZ, op. cit. , p. 256 ; K. HÜTTE et al., op. cit., p. I/71 ss). 5.3.5.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 arrêt du Tribunal fédéral 6B_118/2016 du 20 mars 2017 consid. 6.1). Le Tribunal fédéral a jugé qu'en principe, des montants dépassant CHF 50'000.- n'étaient alloués que si le lésé était totalement invalide ou encore que des montants de CHF 40'000.- n'étaient alloués qu'aux victimes ayant perdu toute capacité de travail ou de gain (arrêts du Tribunal fédéral 4A_463/2008 du 20 avril 2010 consid. 5.2 non publié in ATF 136 III 310 et 4A_481/2009 du 26 janvier 2010 consid. 6.2.1 ; cf. O. PELET , Le prix de la douleur , in C. CHAPPUIS / B. WINIGER [éds], Le tort moral en question , 2013, p. 152). D'autres cas documentés durant les années 2003 à 2005 font toutefois état d'indemnités de l'ordre de CHF 50'000.- en présence d'atteintes importantes à l'intégrité physique, mais n'ayant pas occasionné d'invalidité permanente (arrêt du Tribunal fédéral 6B_546/2011 du 12 décembre 2011 consid. 2.4 et les références citées).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La Chambre pénale d'appel et de révision (CPAR) a prononcé une indemnité de CHF 10'000.- en faveur d'une jeune femme d'une vingtaine d'année percutée par un véhicule, souffrant de séquelles aux jambes ayant pour effet qu'elle ne pouvait plus porter de talons et qu'elle gardait des cicatrices des interventions chirurgicales subies, ainsi qu'au moment du jugement une excroissance au niveau de la cuisse ( AARP/22/2015 du 12 janvier 2015 consid. 6.2). 5.3.6. 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(ATF 131 III 12 consid. 8 ; 128 II 49 consid.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(ATF 107 Ib 155 consid. 2b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(ATF 141 V 51 consid. 9.2 ; 138 III 252 consid. 2.1) – suppose que le comportement reproché au lésé soit en rapport de causalité naturelle et adéquate avec la survenance du préjudice (ATF 126 III 192 consid. 2d ; arrêts du Tribunal fédéral 6B_1266/2018 du 12 mars 2019 consid. 5.2.1 ; 4A_66/2010 du 27 mai 2010 consid. 2.3). 5.3.7. Dans un arrêt 6B_987/2017 du 12 février 2018, le Tribunal fédéral a confirmé une réduction de 20% pour faute concomitante de l'indemnité pour tort moral accordée au piéton, grièvement blessé alors qu'il traversait un passage piétons à la phase rouge pour rejoindre un bus à l'arrêt, par un automobiliste circulant en soirée à une vitesse ahurissante au centre-ville de Genève. La CPAR avait à bon droit relativisé la faute du piéton dès lors que le choc entre le véhicule et celui-ci n'avait pas résulté d'une traversée de la route inopinée, mais bien plutôt d'une perte totale de maîtrise du véhicule automobile impliqué due à sa vitesse excessive et au coup de volant à l'aveugle de son conducteur. 5.4.1. En l'espèce, l'appelant a subi, du fait de l'accident, des lésions physiques et morales telles que décrites supra , justifiant le versement d'une indemnité pour tort moral. Si son évolution a été favorable, il persiste néanmoins des douleurs musculaires à la nuque, des pertes de mémoire et du sommeil, ainsi qu'une incapacité à porter des charges lourdes. Sur le plan psychique, l'appelant souffre d'un état de stress post-traumatique chronique et est anxieux lorsqu'il doit se déplacer dans la circulation. Cela étant, l'atteinte à son intégrité physique demeure modérée. Les lésions corporelles ont été qualifiées de simples, son pronostic vital n'a pas été engagé et il ne souffre heureusement d'aucune séquelle lourde. Son quotidien n'a pas été impacté de manière aussi importante que dans les cas de jurisprudence cités. Il doit également être tenu compte du fait que l'appelant, âgé de 69 ans et déjà retraité au jour des faits, n'a pas subi de conséquences sur son activité professionnelle. Le montant de CHF 30'000.- réclamé par l'appelant dépasse ainsi les montants admis par la jurisprudence et par le Conseil fédéral pour des atteintes modérées. Dès lors, il apparaît justifié de retenir à ce stade, un tort moral de CHF 15'000.-. 5.4.2. Reste à trancher si ce montant doit être réduit pour tenir compte de la faute concomitante de l'appelant. La CPAR a en effet retenu que l'appelant était bien au guidon de son vélo, alors qu'il venait du chemin débouchant sur la piste cyclable et piétonne longeant la route, qu'il a ainsi emprunté à contre-sens sur quelques mètres et qu'il s'est ensuite engagé, soudainement, sur le passage piéton sans s'être arrêté au préalable. Il a ainsi violé son devoir élémentaire de prudence et les art. 33 et 26 LCR, tels que retenu dans l'ordonnance pénale du 18 janvier 2021. Ce comportement particulièrement imprudent est par ailleurs en lien de causalité naturelle et adéquate avec l'accident, dans la mesure où, lui aussi, aurait vu le véhicule de l'intimé s'il avait été attentif et se serait ainsi arrêté avant de s'engager. Il se justifie de retenir une faute concomitante de l'appelant à hauteur de 50%. 5.4.3. Ainsi, le prévenu sera condamné à payer à l'appelant, à titre de tort moral, le montant arrêté à CHF 7'500.-, avec intérêts à 5% dès le 24 octobre 2019. 5.4.4. Le dommage matériel réclamé, en CHF 5'541.90 avec intérêts à 5% dès le 24 octobre 2019, n'est pas établi à satisfaction de droit. Les CHF 2'207.95 de frais dentaires sont demandés sur la base d'un simple devis, ce qui ne prouve pas que cette somme a réellement été déboursée par l'appelant. La facture pour la montre de l'appelant qui aurait été endommagée par l'accident contient en réalité le prix de deux montres différentes, soit l'une à CHF 489.- et l'autre à 729.-, de sorte que, à moins que l'appelant ne prétende avoir porté les deux montre le jour de faits, l'on ignore laquelle doit être retenue. Partant, seuls seront retenus CHF 500.- pour le vélo, CHF 909.- pour les lunettes et CHF 700.- pour les vêtements, soit un total de CHF 2'109.-. Ce montant sera réduit dans la même mesure de 50% pour tenir compte de la faute concomitante. Le prévenu sera dès lors condamné à payer CHF 1'054.50 à l'appelant, avec intérêts à 5% dès le 24 octobre 2019.</w:t>
      </w:r>
    </w:p>
    <w:p>
      <w:r>
        <w:rPr>
          <w:b/>
        </w:rPr>
        <w:t>E. 6.1</w:t>
      </w:r>
    </w:p>
    <w:p>
      <w:r>
        <w:t>Selon les art. 426 al. 1 CPP, le prévenu supporte les frais de procédure s'il est condamné. Si l'autorité de recours rend une nouvelle décision, elle se prononce également sur les frais fixés par l'autorité inférieure (art. 428 al. 3 CPP).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in ATF 145 IV 90 ). Les frais de la procédure causés par les conclusions civiles de la partie plaignante peuvent être mis à sa charge lorsque celles-ci ont été écartées ou que la partie plaignante a été renvoyée à agir par la voie civile (art. 427 al. 1 let. c CPP).</w:t>
      </w:r>
    </w:p>
    <w:p>
      <w:r>
        <w:rPr>
          <w:b/>
        </w:rPr>
        <w:t>E. 6.2</w:t>
      </w:r>
    </w:p>
    <w:p>
      <w:r>
        <w:t>Dans la mesure où un verdict de culpabilité est prononcé en appel, il y a lieu de revoir la répartition des frais de la procédure préliminaire et de première instance, lesquels seront mis en totalité à la charge de l'intimé. L'appel ayant été admis et l'intimé condamné, celui-ci supportera également les frais de la procédure d'appel, comprenant un émolument de jugement de CHF 2'000.- (art. 428 CPP et art. 14 al. 1 let. e du Règlement fixant le tarif des frais en matière pénale). En effet, la qualification juridique différente des conclusions de l'appelant, soit de lésions corporelles simples au lieu des lésions corporelles graves plaidées n'a eu aucune incidence sur les frais.</w:t>
      </w:r>
    </w:p>
    <w:p>
      <w:r>
        <w:rPr>
          <w:b/>
        </w:rPr>
        <w:t>E. 7</w:t>
      </w:r>
    </w:p>
    <w:p>
      <w:r>
        <w:t>7.1.1. 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 7.1.2. L'art. 433 al. 1 let. a CPP, applicable également en appel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arrêt du Tribunal fédéral 6B_549/2015 du 16 mars 2016 consid. 2.3). La notion de juste indemnité de l'art. 433 CPP ne se confond pas avec celle des prétentions civiles, tendant notamment à la réparation du dommage, mais est spécialement réglée par l'art. 433 CPP. Cette indemnité ne porte ainsi pas intérêts (ATF 143 IV 495 consid. 2.2.4). 7.1.3.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w:t>
      </w:r>
    </w:p>
    <w:p>
      <w:r>
        <w:rPr>
          <w:b/>
        </w:rPr>
        <w:t>E. 7.2</w:t>
      </w:r>
    </w:p>
    <w:p>
      <w:r>
        <w:t>Au vu de sa culpabilité, les conclusions en indemnisation de l'appelant seront rejetées (art. 429 al. 1 CPP a contrario ).</w:t>
      </w:r>
    </w:p>
    <w:p>
      <w:r>
        <w:rPr>
          <w:b/>
        </w:rPr>
        <w:t>E. 7.3</w:t>
      </w:r>
    </w:p>
    <w:p>
      <w:r>
        <w:t>La partie plaignante obtient gain de cause, au sens de l'art. 433 al. 1 CPP, si bien que le principe de l'indemnisation de ses dépenses nécessaires pour la procédure de première instance et d'appel lui est acquis. La faute concomitante retenue dans le cadre des prétentions civiles ne trouve pas application ici, l'art. 433 al. 1 CPP ne prévoyant pas la réduction ou la suppression de l'indemnisation des frais de défense de la partie plaignante pour un tel motif. Seule est déterminante la question de savoir si l'intimé a obtenu gain de cause sur le plan pénal, ce qui est le cas au vu du verdict de culpabilité prononcé contre l'appelant.</w:t>
      </w:r>
    </w:p>
    <w:p>
      <w:r>
        <w:rPr>
          <w:b/>
        </w:rPr>
        <w:t>E. 7.3.1</w:t>
      </w:r>
    </w:p>
    <w:p>
      <w:r>
        <w:t>L'appelant conclut à une indemnisation d'un total de CHF 15'740.60 pour la procédure préliminaire et de première instance. Dans la mesure où l'indemnité ne porte pas intérêts, il n'y a pas lieu de faire la distinction entre le premier conseil de l'appelant et son conseil actuel. En application des principes qui précèdent, il convient de retrancher de l'état de frais de M e D______ : -          les activités qui ne concernent pas directement la procédure pénale (correspondances avec [les compagnies d'assurances] J______ et K______) ; ![endif]&gt;![if&gt; -          les déplacements de l'avocat de L______ [VS] à Genève seront réduits à une heure et trente minutes, dans la mesure où il n'est pas justifié de faire appel à un avocat exerçant dans le canton du Valais alors que l'appelant est domicilié à Genève, for de la procédure ; ![endif]&gt;![if&gt; -          les cartes de compliments qui sont des tâches relevant du secrétariat qui ne sauraient être indemnisés au tarif horaire d'un avocat ; ![endif]&gt;![if&gt; -          les frais de copies et de timbres pour plus de CHF 460.- lesquels ne sont pas justifiés et ne relèvent des frais généraux, couvets par le tarif horaire. ![endif]&gt;![if&gt; Ainsi, il sera tenu compte de 10 heures et 37 minutes d'activités à CHF 350.-, TVA en sus, soit CHF 4'001.95, en ce qui concerne M e D______. La note d'honoraires de M e B______ ne permet pas de connaitre le temps consacré individuellement à chaque activité. Cela étant, comme indiqué précédemment, les courriers à J______ et K______ n'ont pas à être indemnisés, de même que les frais qui ne sont pas justifiés. Les nombreux courriers à l'appelant ainsi que ceux à son précédent conseil ne semblent pas tous justifiés par la défense dans la procédure, laquelle était simplement en attente de l'audience de jugement. Le poste correspondances sera ainsi ramené à une heure au lieu de cinq heures et dix minutes. Seront ainsi retenues 14 heures et 35 minutes d'activités, au tarif horaire de CHF 400.-, TVA en sus, soit CHF 6'268.15 en ce qui concerne M e B______. En conséquence, une indemnité de CHF 10'270.10 sera allouée à l'appelant pour ses frais de défense en procédure préliminaire et de première instance.</w:t>
      </w:r>
    </w:p>
    <w:p>
      <w:r>
        <w:rPr>
          <w:b/>
        </w:rPr>
        <w:t>E. 7.3.2</w:t>
      </w:r>
    </w:p>
    <w:p>
      <w:r>
        <w:t>L'appelant conclut encore à une indemnisation de CHF 7'558.40 pour la procédure l'appel, correspondant à 17 heures d'activités. Une telle durée est excessive, compte tenu du fait que ce qui est plaidé en seconde instance est en réalité une répétition des arguments avancés devant le premier juge (cf. notamment la demande d'indemnisation qui est la même). Par ailleurs, la déclaration d'appel était motivée et a été intégralement reprise dans le mémoire d'appel. Partant, le temps consacré aux correspondances ainsi qu'aux écritures sera réduit ex aequo et bono , à respectivement cinq heures et une heure, les notes d'honoraires ne permettant pas de retrancher seulement certains postes. L'activité déployée en appel, correspondant à huit heures d'activité au tarif horaire de CHF 400.-, l'indemnité sera ainsi fixée à CHF 3'446.40,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