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P/9925/2020 vom 25. November 2020</w:t>
      </w:r>
    </w:p>
    <w:p>
      <w:r>
        <w:t>GE Cour de justice, 2020-11-25, FR</w:t>
      </w:r>
    </w:p>
    <w:p>
      <w:r>
        <w:rPr>
          <w:b/>
        </w:rPr>
        <w:t xml:space="preserve">Quelle: </w:t>
      </w:r>
      <w:r>
        <w:t>https://mcp.opencaselaw.ch/entscheid/ge_gerichte_P_9925_2020</w:t>
      </w:r>
    </w:p>
    <w:p>
      <w:r>
        <w:t>FR: GE_GERICHTE P/9925/2020 du 25 novembre 2020</w:t>
      </w:r>
    </w:p>
    <w:p>
      <w:r>
        <w:t>IT: GE_GERICHTE P/9925/2020 del 25 novembre 2020</w:t>
      </w:r>
    </w:p>
    <w:p>
      <w:pPr>
        <w:pStyle w:val="Heading2"/>
      </w:pPr>
      <w:r>
        <w:t>Regeste</w:t>
      </w:r>
    </w:p>
    <w:p>
      <w:r>
        <w:t>MOTIVATION;DÉCISION;DROIT D'ÊTRE ENTENDU;ASSISTANCE JUDICIAIRE | CPP.136;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se plaint que la motivation de l'ordonnance querellée était "incompréhensible", le Ministère public n'y mentionnant pas les informations qu'il avait fournies pour identifier son agresseur .</w:t>
      </w:r>
    </w:p>
    <w:p>
      <w:r>
        <w:rPr>
          <w:b/>
        </w:rPr>
        <w:t>E. 2.1</w:t>
      </w:r>
    </w:p>
    <w:p>
      <w:r>
        <w:t>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(ATF 138 IV 81 consid. 2.2).</w:t>
      </w:r>
    </w:p>
    <w:p>
      <w:r>
        <w:rPr>
          <w:b/>
        </w:rPr>
        <w:t>E. 2.2</w:t>
      </w:r>
    </w:p>
    <w:p>
      <w:r>
        <w:t>En l'espèce, l'ordonnance querellée n'avait pas pour vocation de lister l'intégralité des éléments de l'enquête. Elle mentionne clairement que le refus d'entrer en matière repose sur le constat que l'enquête de police n'avait pas permis l'identification de l'auteur. Une telle motivation, certes succincte, est suffisamment claire. Le recourant a d'ailleurs, été à même de contester l'ordonnance querellée. Ce grief sera dès lors également rejeté.</w:t>
      </w:r>
    </w:p>
    <w:p>
      <w:r>
        <w:rPr>
          <w:b/>
        </w:rPr>
        <w:t>E. 3</w:t>
      </w:r>
    </w:p>
    <w:p>
      <w:r>
        <w:t>Le recourant fait grief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imposent de renoncer à l'ouverture d'une poursuite pénale (let. c). Une décision de non-entrée en matière peut également se justifier lorsque les charges sont manifestement insuffisantes et si aucun acte d'enquête ne paraît pouvoir amener des éléments utiles à la poursuite.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L'autorité doit clore le procès par une décision procédurale, notamment une ordonnance de non-entrée en matière (art. 310 al. 1 let. b CPP; G. PIQUEREZ / A. MACALUSO, Procédure pénale suisse , 3è éd., 2011, p. 537 n. 1553 et 1555).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1B_67/2012 précité).</w:t>
      </w:r>
    </w:p>
    <w:p>
      <w:r>
        <w:rPr>
          <w:b/>
        </w:rPr>
        <w:t>E. 3.2</w:t>
      </w:r>
    </w:p>
    <w:p>
      <w:r>
        <w:t>En l'espèce, il ressort tant du rapport de police que de l'échange de courriels entre elle et le Ministère public du mois de novembre 2020, que l'enquête de police a été menée sur la base de l'intégralité des informations fournies par le recourant dans sa plainte, ainsi que dans ses plis et entretiens subséquents. Cette enquête n'avait cependant pas permis d'identifier l'auteur des faits. L'ouverture d'une instruction n'amènerait ainsi, en l'état, aucun nouvel élément. En particulier, sans qu'une telle identification n'ait eu lieu, il n'est pas possible de présenter une planche photographique au recourant. Partant, le Ministère public était fondé à ne pas entrer en matière sur la plainte déposée par le recourant, étant rappelé que la reprise de la procédure préliminaire pourra être ordonnée en cas de nouveaux moyens de preuve et de faits (art. 323 al. 1 CPP).</w:t>
      </w:r>
    </w:p>
    <w:p>
      <w:r>
        <w:rPr>
          <w:b/>
        </w:rPr>
        <w:t>E. 4</w:t>
      </w:r>
    </w:p>
    <w:p>
      <w:r>
        <w:t>Justifiée, l'ordonnance querellée sera donc confirmée.</w:t>
      </w:r>
    </w:p>
    <w:p>
      <w:r>
        <w:rPr>
          <w:b/>
        </w:rPr>
        <w:t>E. 5</w:t>
      </w:r>
    </w:p>
    <w:p>
      <w:r>
        <w:t>Le recourant sollicite d'être mis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cf . ATF 138 III 217 consid. 2.2.4 p. 218 ; ATF 129 I 129 consid. 2.2 p. 133 ss).</w:t>
      </w:r>
    </w:p>
    <w:p>
      <w:r>
        <w:rPr>
          <w:b/>
        </w:rPr>
        <w:t>E. 5.3</w:t>
      </w:r>
    </w:p>
    <w:p>
      <w:r>
        <w:t>En l'espèce, quand bien même le recourant est indigent, conformément aux développements précédents, ses griefs étaient dénués de chances de succès, puisqu'ils reposent sur la prémisse inexacte que les autorités n'auraient pas tenu compte des informations qu'il leur avait fournies, ce dont il aurait pu se rendre compte par une simple consultation du dossier. La requête ne peut dès lors qu'être rejetée.</w:t>
      </w:r>
    </w:p>
    <w:p>
      <w:r>
        <w:rPr>
          <w:b/>
        </w:rPr>
        <w:t>E. 6</w:t>
      </w:r>
    </w:p>
    <w:p>
      <w:r>
        <w:t>Le recourant, qui succombe, supportera les frais envers l'État, qui seront fixés en totalité à CHF 600.- (art. 428 al. 1 CPP et 13 al. 1 du Règlement fixant le tarif des frais en matière pénale, RTFMP ; E 4 10.03), émolument de décision compris, étant précisé que la décision de refus de l'assistance judiciaire est rendue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