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P/9924/2018 vom 30. September 2019</w:t>
      </w:r>
    </w:p>
    <w:p>
      <w:r>
        <w:t>GE Cour de justice, 2019-09-30, FR</w:t>
      </w:r>
    </w:p>
    <w:p>
      <w:r>
        <w:rPr>
          <w:b/>
        </w:rPr>
        <w:t xml:space="preserve">Quelle: </w:t>
      </w:r>
      <w:r>
        <w:t>https://mcp.opencaselaw.ch/entscheid/ge_gerichte_P_9924_2018</w:t>
      </w:r>
    </w:p>
    <w:p>
      <w:r>
        <w:t>FR: GE_GERICHTE P/9924/2018 du 30 septembre 2019</w:t>
      </w:r>
    </w:p>
    <w:p>
      <w:r>
        <w:t>IT: GE_GERICHTE P/9924/2018 del 30 settembre 2019</w:t>
      </w:r>
    </w:p>
    <w:p>
      <w:pPr>
        <w:pStyle w:val="Heading2"/>
      </w:pPr>
      <w:r>
        <w:t>Regeste</w:t>
      </w:r>
    </w:p>
    <w:p>
      <w:r>
        <w:t>FRAIS JUDICIAIRES;DÉPENS | CPP.426.al2; CPP.429.al1.leta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(art. 400 al. 3 let. b et 401 CPP). La Chambre limite son examen aux violations décrites dans l'acte d'appel (art. 404 al. 1 CPP), sauf en cas de décisions illégales ou inéquitables (art. 404 al. 2 CPP).</w:t>
      </w:r>
    </w:p>
    <w:p>
      <w:r>
        <w:rPr>
          <w:b/>
        </w:rPr>
        <w:t>E. 2.1</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oeuvre de l'enquête pénale (ATF 138 IV 248 consid. 4.4.1 p. 254 ; arrêt du Tribunal fédéral 6B_108/2018 du 12 juin 2018 consid. 3.1).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rPr>
          <w:b/>
        </w:rPr>
        <w:t>E. 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 ATF 116 Ia 162 consid. 2c p. 168 ;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ATF 119 la 332 consid. 1b p. 334). Le comportement illicite du prévenu doit par ailleurs se trouver dans un rapport de causalité naturelle et adéquate avec l'ouverture de la procédure pénale (arrêt du Tribunal fédéral 6B_156/2017 du 22 décembre 2017 consid. 6.1, 6.2 et les références citées).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ATF 116 Ia 162 consid. 2c p. 170 s. ; arrêt du Tribunal fédéral 6B_886/2018 du 31 octobre 2018 consid. 2.1.1 ; cf. art. 426 al. 3 let. a CPP).</w:t>
      </w:r>
    </w:p>
    <w:p>
      <w:r>
        <w:rPr>
          <w:b/>
        </w:rPr>
        <w:t>E. 2.3</w:t>
      </w:r>
    </w:p>
    <w:p>
      <w:r>
        <w:t>En l'espèce, on comprend de l'argumentation du MP que ce sont les comportements du prévenu relatifs à la violation simple des règles de la circulation routière (soit le fait de conduire à une vitesse inadaptée et de manquer de partir en embardée) et à l'entrave aux mesures de constatation de l'incapacité de conduire (soit le fait d'avoir tenté d'échapper au contrôle de police), pour lesquels il a été condamné, qui auraient conduit à l'ouverture de la procédure pénale, les deux autres infractions n'étant intervenues que dans un deuxième temps et étant ainsi la conséquence des deux premiers comportements, ce qui justifierait que la totalité des frais soit mise à la charge de l'intimé, celui-ci ayant fautivement provoqué l'ouverture de la procédure. Ce raisonnement est fondé s'agissant de l'infraction de conduite en état d'ébriété avec un taux d'alcool qualifié (art. 91 al. 2 let. a LCR). En effet, en échappant au véhicule de police, l'intimé a empêché les forces de l'ordre de procéder à son contrôle, et partant de le soumettre au test de l'éthylomètre, la procédure n'étant alors ouverte que si son taux d'alcool avait dépassé la limite légale. En ce sens, c'est bien la fuite, illicite, de l'intimé qui a conduit à l'ouverture de la procédure pénale s'agissant de l'infraction de conduite en état d'ébriété, ce qui justifie de mettre les frais relatifs à cette partie de l'instruction à sa charge. L'appel principal sera ainsi admis sur ce point. L'appel sera cependant rejeté s'agissant de la partie des frais concernant l'infraction d'induction de la justice en erreur, pour laquelle l'intimé a été acquitté, le tribunal de première instance ayant considéré que les faits n'avaient pas clairement été établis dans un procès-verbal, de sorte qu'il n'était pas possible de déterminer si l'intimé avait faussement déclaré n'avoir pas conduit. Cette absence de procès-verbal d'audition ne saurait être imputée à l'intimé, de sorte qu'il ne peut être considéré, dans le cas d'espèce, qu'il a illicitement causé l'ouverture de la procédure pénale en ce qui concerne cette infraction. L'instruction ayant porté à parts quasi-égales sur chacun des quatre comportements reprochés à l'intimé - ce dernier, de même que les différents témoins, ayant été interrogés sur chacun d'entre eux -, il convient de répartir les frais à raison d'un quart pour chacune des infractions. L'intimé sera ainsi condamné au paiement des trois-quarts des frais de justice de première instance, soit CHF 919.50, le dernier quart relatif à l'infraction d'induction de la justice en erreur étant laissé à la charge de l'Etat.</w:t>
      </w:r>
    </w:p>
    <w:p>
      <w:r>
        <w:rPr>
          <w:b/>
        </w:rPr>
        <w:t>E. 3</w:t>
      </w:r>
    </w:p>
    <w:p>
      <w:r>
        <w:t>3.1. L'art. 429 al. 1 let. a CPP prévoit que si le prévenu est acquitté totalement ou en partie ou s'il bénéficie d'une ordonnance de classement, il a droit à une indemnité pour les dépenses occasionnées par l'exercice raisonnable de ses droits de procédure. L'indemnité est limitée aux dépenses occasionnées par l'exercice raisonnable des droits de procédure du prévenu. La question de l'indemnisation du prévenu (art. 429 à 434 CPP)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En revanche, si l'Etat supporte les frais de la procédure pénale, le prévenu a en principe droit à une indemnité selon l'art. 429 CPP. Dans ce cas, il ne peut être dérogé au principe du droit à l'indemnisation qu'à titre exceptionnel (ATF 137 IV 352 consid. 2.4.2 ; arrêts du Tribunal fédéral 6B_1258/2018 du 24 janvier 2019 consid. 3.1 et 6B_1268/2018 du 15 février 2019 consid. 4.1).</w:t>
      </w:r>
    </w:p>
    <w:p>
      <w:r>
        <w:rPr>
          <w:b/>
        </w:rPr>
        <w:t>E. 3.2</w:t>
      </w:r>
    </w:p>
    <w:p>
      <w:r>
        <w:t>Seuls les frais de défense correspondant à une activité raisonnable, au regard de la complexité, respectivement la difficulté, de l'affaire et de l'importance du cas doivent être indemnisés. L'autorité compétente dispose d'un large pouvoir d'appréciation pour juger du caractère approprié des démarches accomplies (ATF 139 IV 241 , consid. 2.1; 138 IV 197 , consid. 2.3.4).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3.3</w:t>
      </w:r>
    </w:p>
    <w:p>
      <w:r>
        <w:t>En l'espèce, l'appel principal est partiellement admis s'agissant des frais de la procédure de première instance, qui seront supportés par l'intimé à raison des trois-quarts. La question de l'indemnisation du prévenu suivant le sort des frais, l'intimé n'aura droit à une indemnité pour ses frais de défense qu'à hauteur d'un quart. L'appel principal est dès lors également admis partiellement sur ce point. Le Conseil de l'intimé allègue avoir déployé 35 heures et 25 minutes d'activité pour la procédure de première instance, ce qui paraît excessif, compte tenu de la faible complexité de la cause. La CPAR relève en particulier que la note de frais déposée devant le TP comprend un certain nombre d'activités qui n'ont à première vue pas de lien avec la procédure pénale, soit la consultation et l'analyse d'un dossier au Service cantonal des véhicules et le dépôt d'observations auprès dudit service. Par ailleurs, ce relevé comprend à 13 reprises des activités de 10 minutes (soit un total de deux heures et 10 minutes) à titre d'" enregistrement d'un délai et classement ", ce qui paraît particulièrement excessif au regard de la nature de cette activité. Compte tenu de la faible complexité de la cause, la CPAR estime que l'activité du Conseil de l'intimé aurait dû se limiter aux différentes audiences, qui ont duré au total sept heures et 45 minutes, à trois heures de préparation de celles-ci (y compris les éventuelles recherches juridiques), à la consultation du dossier au MP (15 minutes), une heure pour les téléphones, courriers et autres correspondances, et deux heures et 30 minutes d'entretien avec l'intimé, qui suffisaient largement à comprendre la situation et préparer les différentes audiences, soit un total de 14 heures et 30 minutes. A ce total, peuvent encore être ajoutées deux heures et 30 minutes à titre de divers, comprenant également les différentes vacations au MP et au Tribunal. Les 17 heures d'activité retenues par le TP, fondant l'indemnité de l'intimé pour ses frais de défense paraissent ainsi adéquates, ce qui implique que l'appel joint sera rejeté. L'intimé ne contestant pas le tarif horaire retenu, il convient d'arrêter l'indemnité qui lui est due à CHF 1'655.90, correspondant, compte tenu de ce qui précède, au quart de 15 heures d'activité à CHF 350.-/heure et de deux heures d'activité à CHF 450.-/heure, TVA incluse. Conformément à l'art. 442 al. 4 CPP, cette indemnité sera compensée, à due concurrence, avec la part des frais de procédure mis à sa charge (ATF 143 IV 293 consid. 1).</w:t>
      </w:r>
    </w:p>
    <w:p>
      <w:r>
        <w:rPr>
          <w:b/>
        </w:rPr>
        <w:t>E. 4</w:t>
      </w:r>
    </w:p>
    <w:p>
      <w:r>
        <w:t>2. En l'espèce, l'intimé succombe intégralement s'agissant de son appel joint. Il obtient toutefois partiellement gain de cause sur l'appel principal, le jugement de première instance étant confirmé s'agissant d'une partie des frais de justice et de l'indemnité pour ses frais de défense. La CPAR estime ainsi que l'intimé succombe aux trois-quarts, ce qui justifie de mettre les frais de la procédure d'appel, comprenant un émolument de CHF 1'000.-, à sa charge dans cette proportion (art. 14 al. 1 let. e du règlement fixant le tarif des frais en matière pénale ; E 4 10.03), le dernier quart étant laissé à la charge de l'Etat.</w:t>
      </w:r>
    </w:p>
    <w:p>
      <w:r>
        <w:rPr>
          <w:b/>
        </w:rPr>
        <w:t>E. 4.1</w:t>
      </w:r>
    </w:p>
    <w:p>
      <w:r>
        <w:t>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w:t>
      </w:r>
    </w:p>
    <w:p>
      <w:r>
        <w:rPr>
          <w:b/>
        </w:rPr>
        <w:t>E. 5</w:t>
      </w:r>
    </w:p>
    <w:p>
      <w:r>
        <w:t>2. En l'espèce, l'intimé et appelant joint succombe en ce qui concerne son appel joint, pour lequel il n'aura dès lors droit à aucune indemnité. Il obtient toutefois gain de cause pour moitié sur l'appel principal, ce qui justifie de l'indemniser pour le travail effectué pour cette partie de la procédure, qui se limite à sa réponse de quatre pages (y compris conclusions et page de garde) déposée le 11 juillet 2019. Cette dernière étant rédigée par un collaborateur, l'indemnité pour les frais de défense en procédure d'appel sera fixée à CHF 282.75.-, correspondant à la moitié d'une heure et 30 minutes d'activité à un tarif horaire de CHF 350.-, plus TVA à 7.7 %. Conformément à l'art. 442 al. 4 CPP, cette indemnité sera compensée, à due concurrence, avec la part des frais de procédure mis à la charge de l'intimé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