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P/9912/2018 vom 6. September 2019</w:t>
      </w:r>
    </w:p>
    <w:p>
      <w:r>
        <w:t>GE Cour de justice, 2019-09-06, FR</w:t>
      </w:r>
    </w:p>
    <w:p>
      <w:r>
        <w:rPr>
          <w:b/>
        </w:rPr>
        <w:t xml:space="preserve">Quelle: </w:t>
      </w:r>
      <w:r>
        <w:t>https://mcp.opencaselaw.ch/entscheid/ge_gerichte_P_9912_2018</w:t>
      </w:r>
    </w:p>
    <w:p>
      <w:r>
        <w:t>FR: GE_GERICHTE P/9912/2018 du 6 septembre 2019</w:t>
      </w:r>
    </w:p>
    <w:p>
      <w:r>
        <w:t>IT: GE_GERICHTE P/9912/2018 del 6 settembre 2019</w:t>
      </w:r>
    </w:p>
    <w:p>
      <w:pPr>
        <w:pStyle w:val="Heading2"/>
      </w:pPr>
      <w:r>
        <w:t>Regeste</w:t>
      </w:r>
    </w:p>
    <w:p>
      <w:r>
        <w:t>COMPÉTENCE RATIONE LOCI;PRESCRIPTION | CP.3; CP.31</w:t>
      </w:r>
    </w:p>
    <w:p>
      <w:pPr>
        <w:pStyle w:val="Heading2"/>
      </w:pPr>
      <w:r>
        <w:t>Erwägungen</w:t>
      </w:r>
    </w:p>
    <w:p>
      <w:r>
        <w:rPr>
          <w:b/>
        </w:rPr>
        <w:t>E. 1</w:t>
      </w:r>
    </w:p>
    <w:p>
      <w:r>
        <w:t>Le recours a été déposé selon la forme et dans le délai prescrits (art. 385 al. 1 et 396 al. 1 CPP) - les formalités de notification (art. 85 al. 2 CPP) n'ayant pas été observées - et concerne une ordonnance sujette à recours auprès de la Chambre pénale de recours (art. 393 al. 1 CPP). On comprend, à la lecture du recours, que son auteur demande l'annulation de l'ordonnance querellée, puisqu'il s'oppose à l'ordonnance de non-entrée en matière, et en explique les raisons, de sorte qu'il sera retenu que l'acte, émanant d'un justiciable en personne, remplit de manière suffisante les conditions de l'art. 385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L'art. 310 al. 1 CPP prévoit que le ministère public rend immédiatement une ordonnance de non-entrée en matière s'il ressort de la dénonciation ou du rapport de police, notamment, que les conditions à l'action pénale ne sont pas réunies (let. a) ou qu'il existe des empêchements de procéder (let. b).</w:t>
      </w:r>
    </w:p>
    <w:p>
      <w:r>
        <w:rPr>
          <w:b/>
        </w:rPr>
        <w:t>E. 3.2</w:t>
      </w:r>
    </w:p>
    <w:p>
      <w:r>
        <w:t>À teneur de l'art. 3 al. 1 CP, le Code pénal suisse est applicable à quiconque commet un crime ou un délit en Suisse.</w:t>
      </w:r>
    </w:p>
    <w:p>
      <w:r>
        <w:rPr>
          <w:b/>
        </w:rPr>
        <w:t>E. 3.3</w:t>
      </w:r>
    </w:p>
    <w:p>
      <w:r>
        <w:t>Aux termes de l'art. 30 al. 1 CP, si une infraction n'est punie que sur plainte, toute personne lésée peut porter plainte contre l'auteur. Selon l'art. 31 CP, le droit de porter plainte se prescrit par trois mois (1ère phr.). Le délai court du jour où l'ayant droit a connu l'auteur de l'infraction (2ème phr.). L'observation du délai de plainte fixé à l'art. 31 CP est une condition d'exercice de l'action publique (ATF 118 IV 325 consid. 2b p. 328/329), qui justifie un refus de mettre en oeuvre la poursuite pénale lorsqu'elle n'est pas réalisée, ou le prononcé d'un non-lieu lorsque le juge d'instruction a procédé à des mesures d'instruction. En dépit de la lettre de l'art. 31 CP, le délai institué par cette disposition est un délai de péremption (arrêt du Tribunal fédéral 6B_482/2008 du 26 août 2008 consid. 3.2 avec référence à l'ATF 97 IV 238 consid. 2 p. 240), qui ne peut être ni suspendu, ni interrompu, ni prolongé. L'art. 123 al. 1 CP stipule que celui qui, intentionnellement, aura fait subir à une personne une autre atteinte à l'intégrité corporelle ou à la santé sera, sur plainte, puni d'une peine privative de liberté de trois ans au plus ou d'une peine pécuniaire.</w:t>
      </w:r>
    </w:p>
    <w:p>
      <w:r>
        <w:rPr>
          <w:b/>
        </w:rPr>
        <w:t>E. 3.4</w:t>
      </w:r>
    </w:p>
    <w:p>
      <w:r>
        <w:t>En l'espèce, le recourant a porté plainte pour des actes d'ordre sexuel, voire contrainte sexuelle, qui auraient été commis en Turquie. Les autorités judiciaires pénales suisses, respectivement genevoises, ne sont donc pas compétentes pour poursuivre ces infractions dénoncées par le recourant. Le recourant se plaint également de lésions corporelles commises par ses oncles à Genève. Il produit à cet effet des certificats établis en 2008, ainsi qu'une attestation de la LAVI confirmant des consultations en 2011 et 2017. Sa plainte, déposée le 29 mai 2018, est toutefois tardive, ayant été déposée bien au-delà du délai de trois mois, tant s'agissant des faits relatés dans les certificats médicaux de 2008 que s'agissant de ceux évoqués auprès de la LAVI en 2017. Au regard de ce qui précède, c'est à juste titre que le Ministère public a refusé d'entrer en matière.</w:t>
      </w:r>
    </w:p>
    <w:p>
      <w:r>
        <w:rPr>
          <w:b/>
        </w:rPr>
        <w:t>E. 4</w:t>
      </w:r>
    </w:p>
    <w:p>
      <w:r>
        <w:t>Justifiée, l'ordonnance querellée sera donc confirmée.</w:t>
      </w:r>
    </w:p>
    <w:p>
      <w:r>
        <w:rPr>
          <w:b/>
        </w:rPr>
        <w:t>E. 5</w:t>
      </w:r>
    </w:p>
    <w:p>
      <w:r>
        <w:t>Le recourant, qui succombe, a sollicité d'être mis au bénéfice de l'assistance juridique.</w:t>
      </w:r>
    </w:p>
    <w:p>
      <w:r>
        <w:rPr>
          <w:b/>
        </w:rPr>
        <w:t>E. 5.1</w:t>
      </w:r>
    </w:p>
    <w:p>
      <w:r>
        <w:t>Conformément à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rPr>
          <w:b/>
        </w:rPr>
        <w:t>E. 5.2</w:t>
      </w:r>
    </w:p>
    <w:p>
      <w:r>
        <w:t>En l'espèce, si la situation financière précaire du recourant n'est pas contestée, force est de constater que d'éventuelles prétentions civiles de sa part - qu'il n'a au demeurant pas formellement énoncées - paraissent d'emblée vouées l'échec, ainsi que cela ressort des considérants qui précèdent. Par conséquent, la demande d'assistance judiciaire sera rejetée.</w:t>
      </w:r>
    </w:p>
    <w:p>
      <w:r>
        <w:rPr>
          <w:b/>
        </w:rPr>
        <w:t>E. 6</w:t>
      </w:r>
    </w:p>
    <w:p>
      <w:r>
        <w:t>Le recourant qui succombe, supportera les frais envers l'État, fixés en totalité à CHF 500.- (art. 428 al. 1 CPP et 13 al. 1 du Règlement fixant le tarif des frais en matière pénale, RTFMP ; E 4 10.03).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