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P/9883/2015 vom 27. Mai 2016</w:t>
      </w:r>
    </w:p>
    <w:p>
      <w:r>
        <w:t>GE Cour de justice, 2016-05-27, FR</w:t>
      </w:r>
    </w:p>
    <w:p>
      <w:r>
        <w:rPr>
          <w:b/>
        </w:rPr>
        <w:t xml:space="preserve">Quelle: </w:t>
      </w:r>
      <w:r>
        <w:t>https://mcp.opencaselaw.ch/entscheid/ge_gerichte_P_9883_2015</w:t>
      </w:r>
    </w:p>
    <w:p>
      <w:r>
        <w:t>FR: GE_GERICHTE P/9883/2015 du 27 mai 2016</w:t>
      </w:r>
    </w:p>
    <w:p>
      <w:r>
        <w:t>IT: GE_GERICHTE P/9883/2015 del 27 maggio 2016</w:t>
      </w:r>
    </w:p>
    <w:p>
      <w:pPr>
        <w:pStyle w:val="Heading2"/>
      </w:pPr>
      <w:r>
        <w:t>Regeste</w:t>
      </w:r>
    </w:p>
    <w:p>
      <w:r>
        <w:t>IN DUBIO PRO REO ; PRÉSOMPTION D'INNOCENCE ; SÉJOUR ILLÉGAL ; DIRECTIVE 2008/115/CE | LEtr115.1 B; CEDH6.2; Directive sur le retour 2008/115/CE</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3</w:t>
      </w:r>
    </w:p>
    <w:p>
      <w:r>
        <w:t>3.1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En revanche, on ne saurait considérer que la procédure administrative a été menée jusqu'à son terme sans succès si les autorités administratives n'ont pas pris les mesures de contrainte prévues par la LEtr (notamment les art. 73 à 78 LEtr) après qu'elles ont essayé sans succès d'établir l'identité de la personne visée par une décision de renvoi (arrêt du Tribunal fédéral 6B_1172/2014 du 23 novembre 2015, consid. 1.3).</w:t>
      </w:r>
    </w:p>
    <w:p>
      <w:r>
        <w:rPr>
          <w:b/>
        </w:rPr>
        <w:t>E. 3.2</w:t>
      </w:r>
    </w:p>
    <w:p>
      <w:r>
        <w:t>En l'espèce, l'appelant admet avoir séjourné en Suisse durant la période pénale, soit du 26 octobre 2012 au 21 mai 2015, sans être au bénéfice des autorisations nécessaires et en étant démuni de papiers d'identité. Il faisait de surcroît l'objet d'une décision de renvoi exécutoire. Les démarches en vue de son retour en Mauritanie ont été abandonnées à compter du 5 juillet 2007, sans que le rapport SYMIC ne fournisse quelque motif à l'appui de cette décision. A compter de cette date, l'appelant a vécu en Suisse sans que les autorités administratives n'exercent quelque pression sur lui pour favoriser son retour au pays, voire ne lui apportent leur appui en ce sens. Aucune démarche concrète ne figure au dossier, ce qui met à mal l'affirmation du premier juge selon lequel " les autorités administratives ont entrepris toutes les démarches qu'elles pouvaient entreprendre en vue du retour du prévenu dans son pays d'origine". Si de telles démarches avaient existé, encore eût-il fallu les énumérer, ce que le premier juge n'a pas fait. Il est faux de soutenir que l'appelant s'est soustrait à des mesures de refoulement, ne serait-ce que parce que celles-ci ont été de facto inexistantes. Même s'il n'a certainement pas fait preuve d'un enthousiasme démesuré et que sa volonté a été un peu forcée, l'appelant s'est dit prêt à collaborer avec les autorités compétentes. Il l'a d'ailleurs démontré en se rendant en vain à la mission consulaire de son pays d'origine dont il a fourni l'adresse correcte, ce dont le Tribunal n'a tenu aucun compte. D'autres démarches auraient pu prima facie être initiées lorsque, à croire l'appelant, celui-ci a été soumis à des contrôles de routine dans le canton de Vaud, sans réactivation des démarches en vue de son refoulement, voire une mise en détention administrative pour le garantir. L'appelant a pourtant été arrêté courant 2012 et condamné en automne de la même année pour infractions à la LEtr. Les doutes du premier juge sur l'origine de l'appelant ne sont fondés sur aucun élément du dossier, la police n'ayant à aucun moment insinué que l'origine de l'appelant fût autre. Partir de cette prémisse pour laisser entendre que les démarches en vue du refoulement n'auraient en tout état eu aucune chance de succès est une manière peu heureuse de détourner l'écueil de l'absence de démarches. Au vu de ce qui précède, on ne saurait admettre que les autorités administratives ont entrepris toutes les mesures raisonnables pour l'exécution de la décision de renvoi mais que la procédure de retour a échoué en raison du comportement de l'appelant. Partant, en application de la Directive sur le retour et de la jurisprudence du Tribunal fédéral, il convient de l'acquitter du chef de séjour illégal. Le jugement entrepris sera dans cette mesure annulé.</w:t>
      </w:r>
    </w:p>
    <w:p>
      <w:r>
        <w:rPr>
          <w:b/>
        </w:rPr>
        <w:t>E. 4</w:t>
      </w:r>
    </w:p>
    <w:p>
      <w:r>
        <w:t>.2 L'appelant n'ayant pas un droit absolu à une indemnisation financière, le jour de détention avant jugement subie en trop sera imputée sur la peine pécuniaire de 2012, ainsi que le préconise la jurisprudence en application de l'art. 51 CP. 4.3.1 Aux termes de l'art. 429 al. 1 CPP, le prévenu a un droit à une indemnisation et à la réparation de son tort moral s'il est acquitté totalement ou en partie ou s'il bénéficie d'une ordonnance de classement. L'art. 429 CPP impose à l'autorité de jugement d'attirer l'attention du prévenu sur son droit à faire valoir des prétentions en indemnisation (arrêt du Tribunal fédéral 6B_842/2014 du 3 novembre 2014, consid. 2.1). Si le prévenu, assisté d'un avocat, n'émet, expressément ou implicitement, aucune prétention d'indemnisation, il peut ainsi en être inféré qu'il y a renoncé ( ACPR/379/2012 du 18 septembre 2012 et ACPR/282/2013 du 18 juin 2013). L'autorité pénale compétente pour liquider l'indemnisation est celle qui a prononcé l'abandon de la poursuite pénale (A. KUHN / Y. JEANNERET (éds), op. cit., n. 51 ad art. 429 ; G. PIQUEREZ / A. MACALUSO, Procédure pénale suisse , Genève 2011, n. 2286 p. 729 ; ACPR/362/2011 du 7 décembre 2011). 4.3.2 L'appelant n'a pris aucune conclusion en application de l'art. 429 al. 1 let. a CPP, bien qu'il ait été invité à procéder en ce sens par la CPAR. Il est ainsi réputé avoir renoncé au paiement d'une indemnité pour les dépenses occasionnées par l'exercice raisonnable de ses droits de procédure.</w:t>
      </w:r>
    </w:p>
    <w:p>
      <w:r>
        <w:rPr>
          <w:b/>
        </w:rPr>
        <w:t>E. 5</w:t>
      </w:r>
    </w:p>
    <w:p>
      <w:r>
        <w:t>L'appelant obtenant gain de cause, les frais de la procédure seront laissés à la charge de l'État (art. 428 CPP). En application de l'art. 428 al. 3 CPP, le jugement de première instance sera réformé dans le sens où les frais de la procédure, y compris l'émolument complémentaire,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