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P/9797/2023 vom 25. Juni 2025</w:t>
      </w:r>
    </w:p>
    <w:p>
      <w:r>
        <w:t>GE Cour de justice, 2025-06-25, FR</w:t>
      </w:r>
    </w:p>
    <w:p>
      <w:r>
        <w:rPr>
          <w:b/>
        </w:rPr>
        <w:t xml:space="preserve">Quelle: </w:t>
      </w:r>
      <w:r>
        <w:t>https://mcp.opencaselaw.ch/entscheid/ge_gerichte_P_9797_2023</w:t>
      </w:r>
    </w:p>
    <w:p>
      <w:r>
        <w:t>FR: GE_GERICHTE P/9797/2023 du 25 juin 2025</w:t>
      </w:r>
    </w:p>
    <w:p>
      <w:r>
        <w:t>IT: GE_GERICHTE P/9797/2023 del 25 giugno 2025</w:t>
      </w:r>
    </w:p>
    <w:p>
      <w:pPr>
        <w:pStyle w:val="Heading2"/>
      </w:pPr>
      <w:r>
        <w:t>Regeste</w:t>
      </w:r>
    </w:p>
    <w:p>
      <w:r>
        <w:t>DÉFAUT(CONTUMACE) | CPP.407.al1</w:t>
      </w:r>
    </w:p>
    <w:p>
      <w:pPr>
        <w:pStyle w:val="Heading2"/>
      </w:pPr>
      <w:r>
        <w:t>Erwägungen</w:t>
      </w:r>
    </w:p>
    <w:p>
      <w:r>
        <w:rPr>
          <w:b/>
        </w:rPr>
        <w:t>E. 1</w:t>
      </w:r>
    </w:p>
    <w:p>
      <w:r>
        <w:t>Peuvent faire l'objet d'un appel, les jugements des tribunaux de première instance qui ont clos tout ou partie de la procédure (art. 398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rPr>
          <w:b/>
        </w:rPr>
        <w:t>E. 2</w:t>
      </w:r>
    </w:p>
    <w:p>
      <w:r>
        <w:t>2.1. L'art. 407 al. 1 let. b CPP prescrit que l'appel est réputé retiré si la partie qui l'a déclaré omet de déposer un mémoire écrit.</w:t>
      </w:r>
    </w:p>
    <w:p>
      <w:r>
        <w:rPr>
          <w:b/>
        </w:rPr>
        <w:t>E. 2.2</w:t>
      </w:r>
    </w:p>
    <w:p>
      <w:r>
        <w:t>Selon l'art. 94 al. 1 et 2 CPP, une partie peut demander la restitution du délai si elle a été empêchée de l’observer et qu’elle est de ce fait exposée à un préjudice important et irréparable; elle doit toutefois rendre vraisemblable que le défaut n’est imputable à aucune faute de sa part.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La restitution de délai suppose que la partie ou son mandataire aient été empêchés d'agir sans faute dans le délai fixé (arrêt du Tribunal fédéral 6B_110/2016 du 27 juillet 2016 consid. 2.2 non publié in ATF 142 IV 286 ). Elle n'entre pas en ligne de compte lorsque la partie ou son mandataire ont renoncé à agir que ce soit à la suite d'un choix délibéré, d'une erreur ou du conseil – peut-être erroné – d'un tiers (ATF 143 I 284 consid. 1.3 et les références = SJ 2017 I 397 ; arrêt du Tribunal fédéral 6B_673/2015 du 19 octobre 2016 consid. 2.1.2). Hormis les cas de grossière erreur de l'avocat, en particulier lors d'une défense obligatoire, le comportement fautif de l'avocat est imputable à son client (ATF 143 I 284 consid. 1.3 = SJ 2017 I 397 ; arrêts du Tribunal fédéral 6B_673/2015 du 19 octobre 2016 consid. 2.1.2 ; 6B_1074/2015 du 19 novembre 2015 consid. 3.2). Il appartient en effet au mandataire professionnel de s'organiser de telle manière qu'un délai puisse être respecté indépendamment d'un éventuel empêchement de sa part (ATF 119 II 86 consid. 2a). De manière générale, une défaillance dans l'organisation interne de l'avocat (problèmes informatiques, auxiliaire en charge du recours, absence du mandataire principal) ne constitue pas un empêchement non fautif justifiant une restitution du délai (ATF 143 I 284 consid. 1.3 = SJ 2017 I 397 ; arrêt du Tribunal fédéral 6B_673/2015 du 19 octobre 2016 consid. 2.1.2). Une extension de l'exception à d'autres hypothèses que la défense obligatoire reviendrait à vider de son sens l'art. 94 al. 1 CPP dans de nombreux cas et contreviendrait à l'intérêt public lié à une bonne administration de la justice, à la sécurité du droit et à l'égalité de traitement entre les justiciables, en fonction de la représentation ou non par un avocat. Seule une interprétation stricte de l'art. 94 al. 1 CPP et de la jurisprudence en la matière permet d'assurer le respect des exigences de prévisibilité et de cohérence qui servent les intérêts des justiciables et de toutes les parties à la procédure. Pour ces motifs, il y a lieu de s'en tenir au fait que la défense obligatoire est une condition sine qua non pour faire exception à l'imputation de la faute grave de l'avocat à son client (arrêt du Tribunal fédéral 6B_16/2022 du 26 janvier 2023 destiné à publication consid. 1.5.2).</w:t>
      </w:r>
    </w:p>
    <w:p>
      <w:r>
        <w:rPr>
          <w:b/>
        </w:rPr>
        <w:t>E. 2.3</w:t>
      </w:r>
    </w:p>
    <w:p>
      <w:r>
        <w:t>En l'espèce, le conseil de l'appelant ne conteste pas avoir omis de faire parvenir son mémoire d'appel dans le délai imparti. A raison, au vu de la jurisprudence exposée ci-dessus, aucune restitution de délai n'a été sollicitée. Il doit ainsi être pris acte, en application de l'art. 407 al. 1 let. b CPP, du retrait de l'appel formé à l'encontre du jugement JTDP/143/2025 rendu le 5 février 2025 par le Tribunal de police.</w:t>
      </w:r>
    </w:p>
    <w:p>
      <w:r>
        <w:rPr>
          <w:b/>
        </w:rPr>
        <w:t>E. 3</w:t>
      </w:r>
    </w:p>
    <w:p>
      <w:r>
        <w:t>Les frais de la procédure de recours sont mis à la charge des parties dans la mesure où elles ont obtenu gain de cause ou succombé, la partie retirant son appel étant considérée avoir succombé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