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P/9775/2016 vom 18. Dezember 2018</w:t>
      </w:r>
    </w:p>
    <w:p>
      <w:r>
        <w:t>GE Cour de justice, 2018-12-18, FR</w:t>
      </w:r>
    </w:p>
    <w:p>
      <w:r>
        <w:rPr>
          <w:b/>
        </w:rPr>
        <w:t xml:space="preserve">Quelle: </w:t>
      </w:r>
      <w:r>
        <w:t>https://mcp.opencaselaw.ch/entscheid/ge_gerichte_P_9775_2016</w:t>
      </w:r>
    </w:p>
    <w:p>
      <w:r>
        <w:t>FR: GE_GERICHTE P/9775/2016 du 18 décembre 2018</w:t>
      </w:r>
    </w:p>
    <w:p>
      <w:r>
        <w:t>IT: GE_GERICHTE P/9775/2016 del 18 dicembre 2018</w:t>
      </w:r>
    </w:p>
    <w:p>
      <w:pPr>
        <w:pStyle w:val="Heading2"/>
      </w:pPr>
      <w:r>
        <w:t>Regeste</w:t>
      </w:r>
    </w:p>
    <w:p>
      <w:r>
        <w:t>LÉSION CORPORELLE PAR NÉGLIGENCE ; DISPOSITIONS PÉNALES DE LA LCR ; TORT MORAL | CP.125; CP.12.al3; LCR.31.al1; OCR.14; LCR.36.al1; CPP.429.al1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(arrêt du Tribunal fédéral 6B_377/2018 du 22 août 2018 consid. 1.1).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arrêts du Tribunal fédéral 6B_634/2018 du 22 août 2018 consid. 2.1 ; 6B_804/2017 du 23 mai 2018 consid. 2.2.3.3 destiné à la publication ; 6B_1306/2017 du 17 mai 2018 consid. 2.1.1).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5</w:t>
      </w:r>
    </w:p>
    <w:p>
      <w:r>
        <w:t>Vu l'acquittement prononcé, l'appelante sera déboutée de ses conclusions civiles.</w:t>
      </w:r>
    </w:p>
    <w:p>
      <w:r>
        <w:rPr>
          <w:b/>
        </w:rPr>
        <w:t>E. 6</w:t>
      </w:r>
    </w:p>
    <w:p>
      <w:r>
        <w:t>6.1.1. L'acquittement prononcé en première instance étant confirmé, le droit à une indemnisation en application de l'art. 429 al. 1 CPP est ouvert à l'intimé. Cette indemnisation est en principe due par l'Etat, en vertu de sa responsabilité causale dans la conduite des procédures pénales (ATF 142 IV 237 consid. 1.3.1). Toutefois,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confirmé par l'ATF 141 IV 476 consid.1.1). 6.1.2. Les honoraires d'avocat se calculent selon le tarif local, à condition qu'ils restent proportionnés (N. SCHMID, Schweizerische Strafprozessordnung : Praxis-kommentar ,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2011, n. 19 ad art. 429). La Cour de justice retient un taux horaire de CHF 450.- pour les chefs d'étude ( ACPR/112/2014 du 26 février 2014, renvoyant à SJ 2012 I 175 ; ACPR/279/2014 du 27 mai 2014, ACPR/21/2014 du 13 janvier 2014) et de CHF 150.- pour les avocats-stagiaires ( AARP/65/2017 du 23 février 2017 ; AARP/125/2012 du 30 avril 2012).</w:t>
      </w:r>
    </w:p>
    <w:p>
      <w:r>
        <w:rPr>
          <w:b/>
        </w:rPr>
        <w:t>E. 6.2</w:t>
      </w:r>
    </w:p>
    <w:p>
      <w:r>
        <w:t>Considéré dans sa globalité, l'état de frais produit par le conseil de l'intimé paraît en adéquation avec la nature, l'importance et la difficulté relative de la cause, à l'exception du temps consacré à la préparation de l'audience d'appel, deux heures d'activité au tarif avocat-stagiaire, en plus des deux heures admises au tarif chef d'étude, paraissant amplement suffisantes, au vu de la connaissance préalable du dossier, plaidé il y a moins de six mois, et de son absence de complexité. Sera également réservé le tarif horaire appliqué à la préparation de la plaidoirie, qu'il y a lieu de ramener à CHF 150.-, dès lors que c'est l'avocat-stagiaire qui a plaidé. Au surplus, il y a lieu de ramener à une heure et quinze minutes la durée des débats d'appel. L'appelante sera dès lors condamnée à payer à l'intimé un montant de CHF 3'684.25 en couverture des dépenses nécessaires de ce dernier durant la procédure d'appel, TVA au taux de 7.7% (CHF 263.40)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