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P/9754/2025 vom 25. Juni 2025</w:t>
      </w:r>
    </w:p>
    <w:p>
      <w:r>
        <w:t>GE Cour de justice, 2025-06-25, FR</w:t>
      </w:r>
    </w:p>
    <w:p>
      <w:r>
        <w:rPr>
          <w:b/>
        </w:rPr>
        <w:t xml:space="preserve">Quelle: </w:t>
      </w:r>
      <w:r>
        <w:t>https://mcp.opencaselaw.ch/entscheid/ge_gerichte_P_9754_2025</w:t>
      </w:r>
    </w:p>
    <w:p>
      <w:r>
        <w:t>FR: GE_GERICHTE P/9754/2025 du 25 juin 2025</w:t>
      </w:r>
    </w:p>
    <w:p>
      <w:r>
        <w:t>IT: GE_GERICHTE P/9754/2025 del 25 giugno 2025</w:t>
      </w:r>
    </w:p>
    <w:p>
      <w:pPr>
        <w:pStyle w:val="Heading2"/>
      </w:pPr>
      <w:r>
        <w:t>Regeste</w:t>
      </w:r>
    </w:p>
    <w:p>
      <w:r>
        <w:t>PROFIL D'ADN;PESÉE DES INTÉRÊTS;PROPORTIONNALITÉ;ANTÉCÉDENT | CPP.255.al1; CPP.255.al1bis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À teneur des art.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(art. 4.1.), en cas d'infraction(s) passée(s) (art. 255 al. 1 bis CPP), lorsque (i) le prévenu a déjà été soupçonné d'avoir commis une infraction susceptible d'être élucidée au moyen de l'ADN – notamment un vol (art. 139 CP) –, (ii) le prévenu a été interpellé en flagrant délit de cambriolage, de brigandage ou d'incendie intentionnel; (iii) le prévenu est soupçonné d'avoir commis une infraction de nature sérielle (art. 4.3).</w:t>
      </w:r>
    </w:p>
    <w:p>
      <w:r>
        <w:rPr>
          <w:b/>
        </w:rPr>
        <w:t>E. 2.5</w:t>
      </w:r>
    </w:p>
    <w:p>
      <w:r>
        <w:t>En l'espèce, l'établissement du profil d'ADN a été ordonné pour élucider, non pas les infractions en cours d'instruction, mais des infractions passées, dès lors que le Ministère public soupçonnait le recourant d'avoir commis, à l'égard d'autres personnes âgées et vulnérables, des faits similaires à ceux qu'il lui reproche dans le cadre de la présente procédure. Il convient dès lors de déterminer s'il existait, au moment du prononcé de l'ordonnance querellée, des indices sérieux et concrets de la commission, par le recourant, de tels actes punissables. La question de savoir si l'on peut s'appuyer, lors de cet examen, sur les condamnations figurant à l'extrait de son casier judiciaire français, dès lors que celles-ci n'ont été portées à la connaissance du Ministère public que postérieurement au prononcé de l'ordonnance litigieuse, peut demeurer indécise, au vu de ce qui suit. Il existait, au moment du prononcé de cette ordonnance, des soupçons suffisants que le recourant eût pu se rendre coupable d'autres agissements similaires, ceci quand bien même l'extrait de son casier judiciaire suisse ne faisait état d'aucune condamnation. Si le recourant réfute tout comportement répréhensible, il ressort des images de vidéosurveillance et des déclarations concordantes de C______ et de D______ qu'il pourrait être impliqué, non seulement dans les faits survenus le 30 avril 2025, mais également dans ceux ayant donné lieu aux plaintes des 7 juillet 2023 et 27 septembre 2024. Certes, les explications de C______ peuvent paraître incohérentes, puisqu'elle a indiqué, lors de son audition par le Ministère public, le 1 er mai 2025, ne pas se souvenir que le recourant lui eût demandé de l'argent ou d'être allée à la banque la veille, ceci quand bien même les autres éléments au dossier – images de vidéosurveillance, déclarations de D______ et du recourant – démontrent qu'elle s'y est bien rendue en sa compagnie. Malgré son récit parfois incohérent – qui peut toutefois s'expliquer par les troubles de la mémoire à court terme dont elle souffre et qui se sont péjorés avec le temps –, C______ a déclaré, lors de son audition par le Ministère public, connaître le recourant depuis longtemps et qu'il était l'une des personnes s'étant rendues chez elle en mars 2023 pour ses services de ménage. À teneur des explications de son fils, elle lui avait d'ailleurs rapporté la veille que l'individu s'étant présenté chez elle le matin du 30 avril 2025 était le même que celui à qui elle avait donné les CHF 8'000.- en 2023. Au vu de ces éléments, ainsi que ceux que l'enquête menée dans la procédure parallèle a permis de révéler, il existait, au moment où l'ordonnance querellée a été rendue, des soupçons suffisants que le recourant ait commis des malversations au préjudice de personnes âgées et vulnérables. Ces éléments, auxquels s'ajoute la situation personnelle du recourant, laissent craindre un ancrage dans la délinquance, plus particulièrement en lien avec des infractions contre le patrimoine, lesquelles sont susceptibles d'avoir été commises de manière sérielle, et permettent de penser qu'il pourrait être impliqué dans d'autres infractions similaires encore inconnues des autorités, qui pourraient lui être attribuées si l'on était en mesure de comparer son profil d'ADN à des traces prélevées sur les lieux de leur commission. Bien que l'art. 4.3 de la Directive A5 du Procureur général ne fasse pas mention de l'infraction d'usure (art. 157 CP), il prévoit l'établissement d'un profil d'ADN lorsque cela se justifie pour élucider des infractions passées ou encore lorsque le prévenu est soupçonné d'avoir commis une infraction de nature sérielle, ce qui est précisément le cas en l'espèce. Si la Directive précitée n'a pas force de loi, elle est fondée sur l'art. 255 al. 1 bis CPP, lequel autorise l'établissement d'un profil d'ADN pour des crimes et délits passés. Contrairement à ce que soutient le recourant, les faits reprochés atteignent le seuil de gravité requis pour ordonner une telle mesure, étant précisé que ce ne sont pas que les faits du 30 avril 2025 et visés par la présente procédure qui sont susceptibles de lui être imputés, mais également ceux survenus en 2023 et 2024 et faisant l'objet d'une procédure parallèle. Le prélèvement de l'ADN du recourant – qui repose sur une base légale, est proportionné et dicté par un intérêt public – est enfin une mesure impliquant une atteinte légère à ses droits personnels, proportionnée par rapport à l'infraction grave – un crime – dont il est soupçonné.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Le recourant plaide au bénéfice d'une défense d'office. Dans la mesure où la procédure se poursuit, l'indemnité de son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