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P/9621/2025 vom 20. Oktober 2025</w:t>
      </w:r>
    </w:p>
    <w:p>
      <w:r>
        <w:t>GE Cour de justice, 2025-10-20, FR</w:t>
      </w:r>
    </w:p>
    <w:p>
      <w:r>
        <w:rPr>
          <w:b/>
        </w:rPr>
        <w:t xml:space="preserve">Quelle: </w:t>
      </w:r>
      <w:r>
        <w:t>https://mcp.opencaselaw.ch/entscheid/ge_gerichte_P_9621_2025</w:t>
      </w:r>
    </w:p>
    <w:p>
      <w:r>
        <w:t>FR: GE_GERICHTE P/9621/2025 du 20 octobre 2025</w:t>
      </w:r>
    </w:p>
    <w:p>
      <w:r>
        <w:t>IT: GE_GERICHTE P/9621/2025 del 20 ottobre 2025</w:t>
      </w:r>
    </w:p>
    <w:p>
      <w:pPr>
        <w:pStyle w:val="Heading2"/>
      </w:pPr>
      <w:r>
        <w:t>Regeste</w:t>
      </w:r>
    </w:p>
    <w:p>
      <w:r>
        <w:t>ASSISTANCE JUDICIAIRE | CPP.135; CPP.138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conseil juridique gratuit de la partie plaignante, lequel a qualité pour agir (art. 138 al. 1 cum art. 135 al. 3 CPP), ayant un intérêt juridiquement protégé à la modification ou à l'annulation de la décision querellée (art. 382 al. 1 CPP).</w:t>
      </w:r>
    </w:p>
    <w:p>
      <w:r>
        <w:rPr>
          <w:b/>
        </w:rPr>
        <w:t>E. 2</w:t>
      </w:r>
    </w:p>
    <w:p>
      <w:r>
        <w:t>Le recourant conteste l'absence d'indemnisation de l'entretien fixé au 28 août 2025.</w:t>
      </w:r>
    </w:p>
    <w:p>
      <w:r>
        <w:rPr>
          <w:b/>
        </w:rPr>
        <w:t>E. 2.1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Des démarches superflues ou excessives n'ont pas à être indemnisées (ATF 117 Ia 22 consid. 4b; arrêt du Tribunal fédéral 6B_360/2014 du 30 octobre 2014 consid. 3.3 non publié in ATF 140 IV 21 ; ordonnance de la Cour des plaintes du Tribunal pénal fédéral BB.2020.16 du 15 mai 2020 consid. 3.2). L'autorité cantonale dispose d'un large pouvoir d'appréciation. Elle doit prendre en compte la liste de frais présentée et motiver au moins brièvement les postes sur lesquels elle n'entend pas confirmer les montants ou les durées y figurant (ATF 141 I 124 consid. 3.2; 125 V 408 consid. 3a ; arrêt du Tribunal fédéral 6B_1410/2017 du 15 juin 2018 consid. 4.1).</w:t>
      </w:r>
    </w:p>
    <w:p>
      <w:r>
        <w:rPr>
          <w:b/>
        </w:rPr>
        <w:t>E. 2.2</w:t>
      </w:r>
    </w:p>
    <w:p>
      <w:r>
        <w:t>En l'espèce, comme relevé à juste titre par le recourant, la réalité de la conférence du 28 août 2025 n'est pas contestée par le Ministère public dans l'ordonnance querellée, étant relevé que cette autorité s'en est rapportée à justice dans ses observations sur le recours. Compte tenu du contexte très particulier dans lequel s'est inscrite cette conférence, soit l'annonce du décès du prévenu, qu'il s'agissait de faire de vive voix à la cliente victime d'un trauma important, il ne peut être considéré que cette activité n'était pas nécessaire. Le Ministère public ne l'allègue d'ailleurs pas dans son ordonnance du 20 octobre 2025, se limitant à retenir que dite conférence était une " activité future ", ce qui n'était manifestement pas le cas au jour du prononcé. Il en découle que l'activité en cause devait être indemnisée.</w:t>
      </w:r>
    </w:p>
    <w:p>
      <w:r>
        <w:rPr>
          <w:b/>
        </w:rPr>
        <w:t>E. 3</w:t>
      </w:r>
    </w:p>
    <w:p>
      <w:r>
        <w:t>Fondé, le recours doit être admis. Partant , l'indemnisation sollicitée sera accordée.</w:t>
      </w:r>
    </w:p>
    <w:p>
      <w:r>
        <w:rPr>
          <w:b/>
        </w:rPr>
        <w:t>E. 4</w:t>
      </w:r>
    </w:p>
    <w:p>
      <w:r>
        <w:t>Le recourant étant chef d'Étude, c'est une indemnité de CHF 194.60 qui lui sera allouée (soit CHF 150.- pour 45 minutes d'activité à CHF 200.-/h., plus forfait à 20% et TVA à 8.1%).</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