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P/954/2016 vom 6. März 2017</w:t>
      </w:r>
    </w:p>
    <w:p>
      <w:r>
        <w:t>GE Cour de justice, 2017-03-06, FR</w:t>
      </w:r>
    </w:p>
    <w:p>
      <w:r>
        <w:rPr>
          <w:b/>
        </w:rPr>
        <w:t xml:space="preserve">Quelle: </w:t>
      </w:r>
      <w:r>
        <w:t>https://mcp.opencaselaw.ch/entscheid/ge_gerichte_P_954_2016</w:t>
      </w:r>
    </w:p>
    <w:p>
      <w:r>
        <w:t>FR: GE_GERICHTE P/954/2016 du 6 mars 2017</w:t>
      </w:r>
    </w:p>
    <w:p>
      <w:r>
        <w:t>IT: GE_GERICHTE P/954/2016 del 6 marzo 2017</w:t>
      </w:r>
    </w:p>
    <w:p>
      <w:pPr>
        <w:pStyle w:val="Heading2"/>
      </w:pPr>
      <w:r>
        <w:t>Regeste</w:t>
      </w:r>
    </w:p>
    <w:p>
      <w:r>
        <w:t>QUALITÉ POUR AGIR ET RECOURIR ; INTÉRÊT JURIDIQUEMENT PROTÉGÉ ; INDEMNITÉ(EN GÉNÉRAL) ; ACQUITTEMENT ; IMPUTATION ; DÉTENTION(INCARCÉRATION) ; FIXATION DE LA PEINE ; FRAIS JUDICIAIRES | CP.44; CP.51; CPP.382; CPP.428; CPP.429; CPP.430; CPP.436</w:t>
      </w:r>
    </w:p>
    <w:p>
      <w:pPr>
        <w:pStyle w:val="Heading2"/>
      </w:pPr>
      <w:r>
        <w:t>Erwägungen</w:t>
      </w:r>
    </w:p>
    <w:p>
      <w:r>
        <w:rPr>
          <w:b/>
        </w:rPr>
        <w:t>E. 1.1</w:t>
      </w:r>
    </w:p>
    <w:p>
      <w:r>
        <w:t>L'appel, en tant qu'il porte sur le refus d'indemnisation,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Conformément à l'art. 382 al. 1 CPP, toute partie qui a un intérêt juridiquement protégé à l'annulation ou à la modification de la décision querellée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ce qui est le cas, notamment du tiers objet de saisie, de séquestre ou encore de confiscation (art. 105 al. 1 let. f CPP ; art. 263 ss CPP et 69 ss CP). La loi soumet toutefois la qualité pour recourir à l'existence d'un intérêt juridiquement protégé à l'annulation ou à la modification de la décision litigieuse (art. 382 al. 1 CPP). Cet intérêt doit être actuel et pratique (ATF 137 I 296 consid. 4.2 p. 299). De cette manière, les tribunaux sont assurés de trancher uniquement des questions concrètes et non de prendre des décisions à caractère théorique (ATF 136 I 274 consid. 1.3 p. 276). Ainsi, l'existence d'un intérêt de pur fait ou la simple perspective d'un intérêt juridique futur ne suffit pas (ATF 127 III 41 consid. 2b p. 42 ; 120 Ia 165 consid. 1a p. 166 ; 118 Ia 46 consid. 3c p. 53 ; 488 consid. 1a p. 490 et les arrêts cités). Une partie qui n'est pas concrètement lésée par la décision ne possède pas la qualité pour recourir et son recours est irrecevable (arrêt du Tribunal fédéral 1B_669/2012 du 12 mars 2013 consid.2.3.1 in fine et la référence citée). Conformément à l'art. 267 al. 1 CPP, si le motif du séquestre disparaît, le ministère public ou le tribunal lève la mesure et restitue les objets et valeurs patrimoniales à l'ayant droit.</w:t>
      </w:r>
    </w:p>
    <w:p>
      <w:r>
        <w:rPr>
          <w:b/>
        </w:rPr>
        <w:t>E. 1.3</w:t>
      </w:r>
    </w:p>
    <w:p>
      <w:r>
        <w:t>En l'espèce, il est pour le moins douteux que l'appelant ait un intérêt juridiquement protégé à solliciter la restitution des valeurs séquestrées à une tierce personne, dans la mesure où le premier juge a fait droit à ses conclusions de première instance en retenant, sur la base de ses déclarations, variables et dénuées de toute crédibilité, que ces valeurs lui appartenaient. Par ailleurs, on ne discerne pas en quoi la décision querellée serait préjudiciable à l'appelant, étant précisé qu'il aura tout loisir, cas échéant, de remettre l'argent qui lui sera restitué à qui de droit. Au demeurant, à supposer que C______ soit le véritable ayant droit desdites valeurs, il lui appartenait, en sa qualité de partie lésée, de former appel contre le jugement du Tribunal de police, ce qu'elle n'a pas fait, alors qu'elle était représentée par le même avocat que l'appelant. Partant, la conclusion prise par l'appelant tendant à la restitution des sommes saisies à C______ est irrecevable.</w:t>
      </w:r>
    </w:p>
    <w:p>
      <w:r>
        <w:rPr>
          <w:b/>
        </w:rPr>
        <w:t>E. 2</w:t>
      </w:r>
    </w:p>
    <w:p>
      <w:r>
        <w:t>Selon l'art. 430 al. 1 let. a CPP, l'autorité pénale peut réduire ou refuser l'indemnité ou la réparation du tort moral, lorsque le prévenu a provoqué illicitement et fautivement l'ouverture de la procédure ou a rendu plus difficile la conduite de celle-ci.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Selon la jurisprudence, en cas de condamnation aux frais, il n'y a pas lieu d'envisager une indemnisation du prévenu notamment pour tort moral, alors que lorsque les frais sont supportés par l'Etat en tout ou partie, une indemnisation entre en ligne de compte dans la même proportion (ATF 137 IV 352 consid. 2.4.2 p. 357 ; arrêt du Tribunal fédéral 6B_77/2013 du 4 mars 2013 consid. 2.4).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(ATF 119 Ia 332 consid. 1b p. 334 ; 116 Ia 162 consid. 2c p. 168 ; arrêt du Tribunal fédéral 6B_331/2012 du 22 octobre 2012 consid.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 Code des obligations - RS 220 ; ATF 119 la 332 consid. 1 b p. 334 ; 116 la 162 consid. 2c p. 169). Le fait reproché doit constituer une violation claire de la norme de comportement.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119 Ia 332 consid. 1b p. 334 ; 116 Ia 162 consid. 2c p. 171 ; 109 Ia 160 consid. 4a p. 163 ss ; arrêts du Tribunal fédéral 6B_77/2013 du 4 mars 2013 consid. 2.5.2 et 6B_331/2012 du 22 octobre 2012 consid. 2.3 s'agissant de la violation de dispositions LAVS).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(arrêts 6B_143/2010 du 22 juin 2010 consid. 3.1 ; 1P.584/2006 du 22 décembre 2006 consid. 9.3 ; 1P.543/2001 du 1 er mars 2002 consid. 1.2). Dans l'affaire évoquée par le MP, le comportement du prévenu (non présentation d'une pièce de légitimation valable et absence de collaboration) a donné lieu à un refus d'indemnisation ( ACPR/790/2016 du 15 décembre 2016 définitif).</w:t>
      </w:r>
    </w:p>
    <w:p>
      <w:r>
        <w:rPr>
          <w:b/>
        </w:rPr>
        <w:t>E. 2.2</w:t>
      </w:r>
    </w:p>
    <w:p>
      <w:r>
        <w:t>En l'espèce, s'il est vrai que l'attitude fautive de l'appelant a abouti à l'ouverture de la procédure préliminaire, tel n'est pas le cas de la procédure de première instance. Ainsi, au moment de son arrestation, l'appelant ne disposait d'aucune pièce de légitimation ni permis ou attestation provisoire et a admis séjourner sur le territoire helvétique sans les autorisations nécessaires, ne fournissant aucune explication sur sa présence en Suisse, malgré les décisions de non-entrée en matière et de renvoi prononcées à son encontre et dont il avait connaissance. Il ne s'est pas non plus informé auprès des autorités saint-galloises de la suite de la procédure et des documents utiles à détenir. Compte tenu de l'applicabilité de la Directive sur le retour qui empêchait toute condamnation pénale, la procédure aurait néanmoins pu prendre fin par une ordonnance de classement, à l'instar de celle ayant donné lieu à l'arrêt cité par l'intimé ( ACPR/790/2016 du 15 décembre 2016). Or, l'appelant a fait l'objet d'une condamnation par ordonnance pénale du MP du 16 janvier 2016, contre laquelle il a légitimement fait opposition, au vu de son acquittement, définitif, prononcé par le Tribunal de police. Partant, l'on ne saurait refuser à l'appelant la totalité de ses prétentions en indemnisation, qui seront toutefois réduites de moitié pour les motifs exposés ci-dessus. 2.3.1. L'indemnité visée par l'art. 429 al. 1 let. a CPP concerne les dépenses du prévenu pour un avocat de choix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Cette allocation d'une indemnité n'est pas limitée aux cas de défense obligatoire visés par l'art. 130 CPP (ATF 139 IV 241 ).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(M. NIGGLI / M. HEER / H. WIPRÄCHTIGER (éds), Strafprozessordnung – Jugendstrafprozessordnung, Basler Kommentar StPO/JStPO , 2 e éd., Bâle 2014, n. 14a ad art. 429).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arrêts du Tribunal fédéral 6B_1105/2014 du 11 février 2016 consid. 2.1 et 2.2 et 6B_603/2014 du 9 janvier 2015 consid. 3.1). A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2.3.2. Aux termes de l'art. 51 du Code pénal suisse du 21 décembre 1937 (CP - RS 311.0), le juge impute sur la peine la détention avant jugement subie par l'auteur dans le cadre de l'affaire qui vient d'être jugée ou d'une autre procédure. Un jour de détention correspond à un jour-amende ou à quatre heures de travail d'intérêt général. Il découle de cette disposition qu'une peine privative de liberté doit, si possible, être compensée avec la privation de liberté déjà intervenue, même dans une autre procédure (ATF 133 IV 150 consid. 5.1 p. 154 ss).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cela indépendamment d'une identité entre cette dernière et la détention subie avant jugement (arrêt du Tribunal fédéral 6B_983/2013 du 24 février 2014 consid. 6.2).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p. 239 et les références citées). Tel est le cas lorsque le nombre de jours de détention dépasse celui des jours-amende prononcés (arrêt du Tribunal fédéral 6B_558/2013 du 13 décembre 2013 consid. 1.6 in fine ). L'intéressé n'a pas le droit de choisir entre ces deux voies (arrêt du Tribunal fédéral 6B_84/2014 du 13 août 2014 consid. 5.1). 2.4.1. En l'espèce, s'agissant des frais de défense de l'appelant en première instance, son acquittement lui ouvrait, en principe, le droit à une indemnisation. Or, le premier juge a considéré que, conformément à l'ordonnance de refus de nomination d'avocat d'office du 9 mai 2016, l'intervention d'un avocat n'était pas nécessaire et partant pas justifiée. Si la présente cause ne présentait, il est vrai, aucune difficulté sur le plan factuel, l'acquittement du prévenu repose néanmoins sur l'application de la Directive sur le retour, de sorte que le recours à un avocat était justifié. Compte tenu de ce qui précède (voir supra 2.2), l'indemnité pour les frais de défense privés de l'appelant sera toutefois réduite de moitié. L'appelant se verra allouer la somme de CHF 1'404.-, correspondant à 3h15 d'activité au tarif horaire de chef d'étude, soit CHF 400.-, plus la TVA à 8% (CHF 104.-). Partant, le jugement entrepris sera réformé sur ce point et l'appel partiellement admis. 2.4.2.1. Le délai d'épreuve, au sens de l'art. 44 al. 1 CP, commence à courir au plus tôt dès la communication du jugement selon le droit cantonal, qui devient ensuite exécutoire (ATF 118 IV 102 consid. 1 ; ATF 104 IV 58 consid. 2). 2.4.2.2. Concernant la réparation du tort moral, ainsi que le préconise la jurisprudence claire à ce propos, le jour de détention subi avant jugement dans la présente procédure sera imputé sur la peine pécuniaire prononcée le 11 janvier 2014 par le MP, étant précisé que le délai d'épreuve échoit au 14 avril 2017. Les conclusions de l'appelant en réparation sous forme d'indemnisation seront partant rejetées. 2.5.1.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(arrêt du Tribunal fédéral 6B_65/2012 du 23 février 2012 consid. 2). Les principes développés ci-dessus (voir supra 2.4.1.1) sont applicables ici mutatis mutandis s'agissant de la procédure d'appel.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 ACPR/41/2012 du 30 janvier 2012 ; M. NIGGLI / M. HEER / H. WIPRÄCHTIGER (éds), Strafprozessordnung – Jugendstrafprozessordnung, Basler Kommentar StPO/JStPO , 2 e éd., Bâle 2014, n. 10 ad art. 436). 2.5.2. L'appelant se verra allouer la somme de CHF 864.-, correspondant à 2h00 d'activité au tarif horaire de chef d'étude, soit CHF 400.-, plus la TVA à 8% (CHF 64.-).</w:t>
      </w:r>
    </w:p>
    <w:p>
      <w:r>
        <w:rPr>
          <w:b/>
        </w:rPr>
        <w:t>E. 3.1</w:t>
      </w:r>
    </w:p>
    <w:p>
      <w:r>
        <w:t>Selon l'art. 428 al. 1 CPP, les frais de la procédure d'appel sont mis à la charge des parties dans la mesure où elles succombent. La partie dont le recours est irrecevable est également considérée avoir succombé.</w:t>
      </w:r>
    </w:p>
    <w:p>
      <w:r>
        <w:rPr>
          <w:b/>
        </w:rPr>
        <w:t>E. 3.2</w:t>
      </w:r>
    </w:p>
    <w:p>
      <w:r>
        <w:t>En l'espèce, l'appelant obtient partiellement gain de cause sur ses prétentions en indemnisation et succombe sur la question de la restitution des valeurs patrimoniales séquestrées, de sorte qu'il se justifie de mettre à sa charge la moitié des frais de la procédure d'appel, comprenant dans leur totalité un émolument de CHF 1'500.-, le solde étant laissé à la charge de l'Etat (art. 428 CPP et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