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P/951/2019 vom 12. September 2019</w:t>
      </w:r>
    </w:p>
    <w:p>
      <w:r>
        <w:t>GE Cour de justice, 2019-09-12, FR</w:t>
      </w:r>
    </w:p>
    <w:p>
      <w:r>
        <w:rPr>
          <w:b/>
        </w:rPr>
        <w:t xml:space="preserve">Quelle: </w:t>
      </w:r>
      <w:r>
        <w:t>https://mcp.opencaselaw.ch/entscheid/ge_gerichte_P_951_2019</w:t>
      </w:r>
    </w:p>
    <w:p>
      <w:r>
        <w:t>FR: GE_GERICHTE P/951/2019 du 12 septembre 2019</w:t>
      </w:r>
    </w:p>
    <w:p>
      <w:r>
        <w:t>IT: GE_GERICHTE P/951/2019 del 12 settembre 2019</w:t>
      </w:r>
    </w:p>
    <w:p>
      <w:pPr>
        <w:pStyle w:val="Heading2"/>
      </w:pPr>
      <w:r>
        <w:t>Regeste</w:t>
      </w:r>
    </w:p>
    <w:p>
      <w:r>
        <w:t>ENRICHISSEMENT ILLÉGITIME;COMMERCE DE STUPÉFIANTS;SÉJOUR ILLÉGAL;COCAÏNE;FIXATION DE LA PEINE;MESURE DE CONTRAINTE(DROIT DES ÉTRANGERS);CONFISCATION(DROIT PÉNAL) | LEI.115.al1.letb; LEI.115.al1.letc; LStup.19.al1.letc; CPP.263.letd; CPP.442.al4; CPP.428; CP.137; CP.106; CP.66abis; CP.69; CP.70.al1; CP.47</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L'appelant ne conteste plus à juste titre s'être approprié le drone du plaignant laissé une trentaine de minutes sans surveillance sur sa moto. 2.2.1. A teneur de l'art. 19 al. 1 let.c LStup sera puni d'une peine privative de liberté de trois ans au plus ou d'une peine pécuniaire, celui qui, sans droit, possède, détient ou acquiert des stupéfiants ou s'en procure de toute autre manière. L'art. 19 al. 1 let. d LStup réprime de la même peine celui qui, sans droit, aliène ou prescrit des stupéfiants, en procure de toute autre manière à un tiers ou en met dans le commerce. L'art. 19 LStup ne réprime pas globalement le "trafic de stupéfiants", mais érige différents comportements en autant d'infractions indépendantes, chaque acte, même répété, constituant une infraction distincte (ATF 137 IV 33 consid. 2.1.3 p. 39 ; ATF 133 IV 187 consid. 3.2 p. 193 ; arrêts du Tribunal fédéral 6B_1335/2016 du 5 septembre 2017 consid. 2.2 ; 6B_474/2016 du 6 février 2017 consid. 3.1). 2.2.2. Le TP a reconnu l'appelant coupable de cette infraction, considérant les faits comme établis, sans motiver s'il retenait les quantités de cocaïne mentionnées par le MP dans son acte d'accusation, soit au total 38 gr correspondant aux indications des trois clients auditionnés à la police, ou celles concédées par l'appelant qui a varié dans ses propos à cet égard et en dernier lieu a admis des ventes pour la quantité globale de 9 gr. Il sera relevé que lesdits clients ont été identifiés grâce à l'enregistrement de leur raccordement dans son téléphone portable et le journal des contacts, ce qui est déjà un gage de la constance de ses ventes à ces personnes et une volonté de les fournir régulièrement. Le prévenu a dans un premier temps nié toute vente de cocaïne avant de se raviser, confronté aux déclarations du témoin D______. Il n'y a aucun élément qui permette de douter de l'intégrité des déclarations de chacun de ses clients, d'autant plus que le prévenu a au fil de ses auditions concédé toujours plus de ventes. La CPAR juge ainsi davantage crédibles les affirmations des quatre clients visés par l'acte d'accusation, qui ne tirent aucun avantage à accabler inutilement leur fournisseur, et retiendra les quantités articulées par chacun d'eux, ce qui conduit à reconnaître le prévenu coupable de la vente de 38 gr de cocaïne sur la période du 1 er décembre 2018 au 15 janvier 2019. Le jugement de première instance sera partant précisé et confirmé sur ce point.</w:t>
      </w:r>
    </w:p>
    <w:p>
      <w:r>
        <w:rPr>
          <w:b/>
        </w:rPr>
        <w:t>E. 2</w:t>
      </w:r>
    </w:p>
    <w:p>
      <w:r>
        <w:t>2.1.1. Selon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(ch. 1).</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3.1.2.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4ème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3.1.4.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3.1.5. 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art. 106).</w:t>
      </w:r>
    </w:p>
    <w:p>
      <w:r>
        <w:rPr>
          <w:b/>
        </w:rPr>
        <w:t>E. 3.2</w:t>
      </w:r>
    </w:p>
    <w:p>
      <w:r>
        <w:t>L'appelant ne conteste à juste titre pas le genre de peine sanctionnant les délits ni le fait qu'elle ne soit pas assortie du sursis, mais en demande la réduction. Sa faute n'est pas négligeable. Il s'est livré à un trafic de cocaïne, pendant à tout le moins deux mois, portant sur au minimum plusieurs dizaines de grammes, auquel il n'a été mis fin que par l'intervention de la police. Il avait une petite clientèle à laquelle il avait donné son numéro de téléphone pour d'autres ventes. Il a séjourné en Suisse illégalement durant plus d'un an et a travaillé sans autorisation sur une période inconnue, tout comme la rémunération reçue. Enfin, il s'est approprié sans droit un drone que le plaignant n'a pu récupérer que par l'intervention providentielle des enquêteurs dans la cuisine abritant le trafic de cocaïne du prévenu. Les mobiles de l'appelant sont égoïstes relevant de l'appât du gain, s'agissant du trafic de stupéfiants, du mépris face aux règles en vigueur, s'agissant des violations de la LEI, et du non-respect de la propriété d'autrui. L'appelant a prétendu jouir d'une situation financière certes précaire en Suisse, dont il est au demeurant seul responsable, mais qui ne l'obligeait pas à se livrer en parallèle à une activité " au noir " à un trafic de cocaïne de sorte qu'il avait la possibilité d'agir sans violer la loi sur les stupéfiants, ce qu'il a admis. Il a réitéré son activité dans ce domaine alors même qu'il a été condamné à deux reprises pour faits spécifiques et a bénéficié d'une libération conditionnelle suite à la première de ces condamnations en novembre 2013. C'est dire qu'il n'a tiré aucun enseignement de ses précédentes condamnations, au nombre total de quatre, persistant en particulier à demeurer en Suisse quand bien même il a systématiquement été condamné pour séjour illégal. Sa collaboration durant la procédure a été moyenne, l'appelant ayant cherché à contester sa nouvelle implication dans un trafic de cocaïne, puis à minimiser les quantités vendues. Sa prise de conscience est dans ces conditions nulle dans un contexte de récidive spécifique. Elle l'est d'autant plus qu'il dit ouvertement compter poursuivre son séjour et travailler en Suisse, donc en toute illégalité, en violation de la décision d'interdiction d'entrée dont il fait l'objet, ce qui démontre une volonté délictuelle prononcée. Il sera relevé à cet égard que le fait qu'il puisse être le père d'un enfant à Genève ne l'autorise pas à violer la LEI. Il y a concours d'infractions entre les art. 19 al. 1 LStup, 137 CP et 115 al. 1 let. b et c LEI, ce qui commande une augmentation de la peine dans une juste proportion et exclut l'application de la Directive 2008/115/CE du Parlement européen et du Conseil relative aux normes et procédures communes applicables dans les Etats membres au retour des ressortissants de pays tiers en séjour irrégulier du 16 décembre 2018 (Directive sur le retour) (arrêt du Tribunal fédéral 6B_320/2013 du 29 août 2013 consid. 3.2). La pondération retenue par le premier juge, à savoir une quotité de 9 mois pour l'infraction la plus grave, à la LStup, portée à 11 mois pour sanctionner celles à la LEI et l'appropriation illégitime est adéquate, conforme aux éléments de la procédure, de sorte qu'elle sera confirmée.</w:t>
      </w:r>
    </w:p>
    <w:p>
      <w:r>
        <w:rPr>
          <w:b/>
        </w:rPr>
        <w:t>E. 3.3</w:t>
      </w:r>
    </w:p>
    <w:p>
      <w:r>
        <w:t>L'amende de CHF 300.- prononcée pour sanctionner la consommation de cocaïne du prévenu, certes occasionnelle, mais sur une durée de plus d'une année, tient adéquatement compte de sa faute. Son montant doit être suffisamment dissuasif pour le détourner d'une telle consommation à l'avenir. Il est encore conforme à sa situation personnelle à savoir ses gains provenant de son activité "au noir" telle que retenue infra sous consid. 5.3.1. La peine privative de liberté de substitution de trois jours est pour le surplus conforme à la correspondance schématique usuellement appliquée.</w:t>
      </w:r>
    </w:p>
    <w:p>
      <w:r>
        <w:rPr>
          <w:b/>
        </w:rPr>
        <w:t>E. 3.4</w:t>
      </w:r>
    </w:p>
    <w:p>
      <w:r>
        <w:t>L'appel du prévenu sera partant rejeté sur ces points.</w:t>
      </w:r>
    </w:p>
    <w:p>
      <w:r>
        <w:rPr>
          <w:b/>
        </w:rPr>
        <w:t>E. 4</w:t>
      </w:r>
    </w:p>
    <w:p>
      <w:r>
        <w:t>4.1.1.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arrêts du Tribunal fédéral 6B_607/2018 du 10 octobre 2018 consid. 1.1 ; 6B_770/2018 du 24 septembre 2018 consid. 1.1) - ne contredit pas l'interdiction de la double peine qui découle notamment de l'art. 6 CEDH ( AARP/202/2017 du 16 juin 2017 consid. 2.5). Il s'agit d'une Kann-Vorschrift (G. MÜNCH / F. DE WECK, Die neue Landesverweisung , in Art. 66a ff. StGB, Revue de l'avocat 2016, p. 163 ; G. FIOLKA / L. VETTERLI, Landesverweisung nach Art. 66a StGB als strafrechtliche Sanktion ,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 4.1.2. Concernant le premier volet, le juge doit se demander, si l'expulsion facultative est de nature à empêcher la commission de nouvelles infractions en Suisse (G. FIOLKA / L. VETTERLI, op. cit .,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 p. 166 ; M. BUSSLINGER / P. UEBERSAX, op. cit ., p. 97 et 103 ; K. KÜMIN, op. cit .,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 p. 98 et 102). Les antécédents judiciaires antérieurs au 1 er octobre 2016 doivent aussi entrer en considération, y compris ceux relevant du droit pénal des mineurs.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À noter qu'entre la durée de la peine principale et celle de l'expulsion, une certaine concordance s'impose en principe. Si tel n'est pas le cas, l'autorité cantonale doit motiver sa décision (ATF 123 IV 107 consid. 3 et les références ; AARP/202/2017 du 16 juin 2017 consid. 2.5). 4.1.3. Les critères déterminants mis en exergue par la jurisprudence rendue sur l'art. 8 CEDH sont applicables à la pesée des intérêts des art. 66a al. 2 et 66abis CP (arrêt du Tribunal fédéral 2C_695/2016 du 1er décembre 2016 consid. 5.2 ; S. GRODECKI, Nouveautés en droit des sanctions : de la peine pécuniaire à l'expulsion , Conférence organisée par le Comité de la Société genevoise de droit et de législation, janvier 2017 ; G. MÜNCH / F. DE WECK, op. cit., p. 166 ; AARP/179/2017 du 30 mai 2017 consid. 3.1.3). 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 arrêt du Tribunal fédéral 6B_612/2018 du 22 août 2018 consid. 2.2). Pour apprécier ce qui est équitable, l'autorité doit notamment tenir compte de la gravité de la faute commise par l'étranger, de la durée de son séjour en Suisse et du préjudice qu'il aurait à subir avec sa famille du fait de l'expulsion (ATF 139 II 121 consid. 6.5.1 p. 132 ; ATF 135 II 377 consid. 4.3 p. 381 s. ; arrêt du Tribunal fédéral 6B_506/2017 du 14 février 2018 consid. 2.1 = SJ 2018 I 397). Selon la Cour européenne des droits de l'homme, l'art. 8 CEDH ne confère pas à l'étranger un droit d'entrer ou de résider sur le territoire d'un État. Cependant, exclure une personne d'un pays où vivent ses proches parents peut constituer une ingérence dans le droit au respect de sa vie familiale, tel que protégé par l'article 8 par. 1 CEDH (arrêts CourEDH K.M. c. Suisse du 2 juin 2015 [requête no 6009/10] § 44 ; Ukaj c. Suisse du 24 juin 2014 [requête no 32493/08] § 27 ; Hasanbasic c. Suisse du 11 juin 2013 [requête no 52166/09] § 46).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en une atteinte à son droit au respect de sa vie privée (arrêts CourEDH K.M. § 46 ; Ukaj § 29 ; Hasanbasic § 48 ; arrêts du Tribunal fédéral 6B_612/2018 du 22 août 2018 consid. 2.2 ; 6B_506/2017 du 14 février 2018 consid. 2.2 = SJ 2018 I 397).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p. 12 ; ATF 139 I 330 consid. 2.1 p. 336 et les références). D'après une jurisprudence constante, les relations visées par l'art. 8 CEDH sont avant tout celles qui concernent la famille dite nucléaire, soit celles qui existent entre époux ainsi qu'entre parents et enfants mineurs vivant en ménage commun (ATF 144 II 1 consid. 6.1 p. 12 ; ATF 135 I 143 consid. 1.3.2 p. 146). Sous l'angle du droit des étrangers (refus d'approbation à la prolongation d'une autorisation de séjour et renvoi de Suisse), le Tribunal fédéral a précisé que dans le cadre de l'examen de la proportionnalité de la mesure (cf. art. 8 par. 2 CEDH), il fallait aussi tenir compte de l'intérêt fondamental de l'enfant (art. 3 de la Convention relative aux droits de l'enfant conclue à New York le 20 novembre 1989 [CDE ; RS 0.107]) à pouvoir grandir en jouissant d'un contact étroit avec ses deux parents (ATF 143 I 21 consid. 5.5.1 p. 29 ; arrêt du Tribunal fédéral 2C_520/2016 du 13 janvier 2017 consid. 4.2 et les références ; arrêt de la CourEDH El Ghatet c. Suisse du 8 novembre 2016 [requête no 56971/10], § 27 s. et 46 s.). Cet élément n'était toutefois pas prépondérant par rapport aux autres et l'art. 3 CDE ne fondait pas une prétention directe à l'octroi ou au maintien d'une autorisation (ATF 140 I 145 consid. 3.2 p. 148 ; arrêts du Tribunal fédéral 6B_1299/2017 du 10 avril 2018 consid. 2.6 in fine ; 2C_821/2016 du 2 février 2018 consid. 5.2 destiné à la publication ; 2C_165/2017 du 3 août 2017 consid. 3.3 ; 2C_520/2016 du 13 janvier 2017 consid. 4.3).</w:t>
      </w:r>
    </w:p>
    <w:p>
      <w:r>
        <w:rPr>
          <w:b/>
        </w:rPr>
        <w:t>E. 4.2</w:t>
      </w:r>
    </w:p>
    <w:p>
      <w:r>
        <w:t>En l'espèce, l'appelant a été définitivement reconnu coupable d'infractions à l'art. 19 al. 1 LStup, 137 CP et 115 al. 1 let. b et c LEI de sorte que son expulsion est facultative (art. 66abis CP). Bien que la nature et la gravité des infractions commises par l'appelant dans le cadre de la présente procédure soient d'une gravité moyenne, ce que reflète la peine privative de liberté de 11 mois, l'ensemble de ses antécédents doit être pris en compte. En effet, outre qu'il séjourne en Suisse sans titre valable depuis son arrivée en 2009, l'appelant s'est rendu coupable de manière réitérée d'infractions à la législation sur les étrangers mais aussi, par deux fois, à la LStup. Ces condamnations démontrent son mépris patent de l'ordre juridique suisse et son incapacité à le respecter depuis son arrivée mais aussi sa dangerosité dans le cadre de ses ventes de cocaïne, une drogue dite dure. Certes, la durée du séjour de l'appelant en Suisse est importante dans la mesure où il y est arrivé jeune adulte et y demeure depuis une dizaine d'années. Cette longue durée n'est toutefois pas la conséquence d'une quelconque tolérance, mais de la persévérance dans un comportement illicite. De plus, plus d'une année a été passée en détention, ce qui ne saurait être qualifié de séjour licite. Il ne peut être dit que l'appelant se serait intégré en Suisse, dans la mesure où il n'y a que peu travaillé, son ou ses employeurs n'étant pas même connus, sans aucune autorisation et n'y a pas de domicile fixe, si bien que sa situation personnelle au sein du pays apparaît particulièrement instable. A cet égard, le fait que l'appelant prétende être le père d'un enfant qui serait âgé de huit ans, qu'il n'aurait pas reconnu, ne saurait suffire à démontrer l'existence de ses attaches avec la Suisse, dans la mesure où ses allégations ne sont nullement étayées. En particulier, aucun élément du dossier ne permet d'établir qu'une quelconque relation se soit nouée avec cet enfant, étant précisé que l'appelant n'avait au jour de l'audience de première instance pas encore entrepris de démarche pour le reconnaître, son conseil ne l'ayant fait qu'au stade de l'appel. Par ailleurs, même à supposer qu'il soit le père d'un enfant né en Suisse, d'une femme vivant dans un foyer pour réfugiés à Genève, ses relations avec celui-ci seraient pour le moins ténues, étant relevé qu'il n'a jamais reçu de visite de sa famille lors de sa récente incarcération, remontant à plus de huit mois. La CPAR retiendra aussi que le prévenu n'étaie ni ne développe le fait qu'il voyait son fils trois fois par semaine avant son arrestation pas plus qu'il lui aurait versé CHF 300.- à CHF 400.- par mois, ce que sa mère aurait facilement pu confirmer par un simple écrit, cas échéant rédigé avec l'aide d'un assistant social, le fait que l'appelant dise ne pas avoir de bons contacts avec elle ne représentant pas un obstacle insurmontable, qui plus est lorsque un avocat peut faire l'interface entre les parents. Son ex-compagne n'est pas venue le trouver en prison avec l'enfant et on ne dénombre aucun téléphone avec elle, laquelle aurait pu lui passer son fils si la qualité de la relation père - fils le permettait. C'est dire que les liens entre père supposé et fils sont ténus. En dehors des explications qui précèdent, à prendre avec grande précaution, l'appelant n'a pas prétendu et encore moins démontré avoir développé dans ce pays un cercle social particulier, ni y exercer d'autres activités dénotant une intégration à la vie locale. Il ne s'exprime pas particulièrement bien en français, ayant bénéficié de l'intervention d'interprètes en anglais dans la procédure. Seuls deux hommes ont demandé à le voir en prison, dont l'un est domicilié en Allemagne. Ainsi, la solidité des liens sociaux, culturels et familiaux du recourant avec la Suisse est très faible, voire inexistante malgré une importante durée de séjour. Les liens que l'appelant conserve avec le Kenya, où il a encore sa mère et à tout le moins une amie, paraissent tout aussi ténus, le prévenu ne les ayant pas contactées par téléphone nonobstant l'autorisation reçue. Au regard de l'âge de l'appelant et de ses qualifications professionnelles supposées, ses chances de resocialisation ou de réinsertion ne sont pas moindres au Kenya qu'en Suisse au contraire, dès lors que, faute d'autorisation valable, il a davantage de perspectives d'exercer une activité légale dans son pays d'origine plutôt qu'en Suisse. S'agissant de la pesée des intérêts à effectuer, la CPAR relèvera que l'appelant a été condamné à quatre reprises, dont deux fois pour trafic de stupéfiants, ce qui dénote le danger qu'il représente à l'avenir pour l'ordre et la sécurité publics suisses. Malgré en particulier ces deux dernières condamnations en novembre 2013 en mai 2017 à des peines privatives de liberté de respectivement 180 jours et neuf mois, l'appelant n'a pas hésité à s'adonner à nouveau un trafic de cocaïne. L'appelant n'a donc tiré aucune leçon de ses précédentes interpellations et condamnations et s'est durablement installé dans la délinquance. Dans ces conditions, l'intérêt public à l'expulser l'emporte sur la poursuite d'une vie en Suisse. Ainsi, une expulsion d'une durée limitée à trois ans n'apparaît pas comme une atteinte disproportionnée à la vie privée de l'appelant. Le jugement entrepris sera donc confirmé sur ce point.</w:t>
      </w:r>
    </w:p>
    <w:p>
      <w:r>
        <w:rPr>
          <w:b/>
        </w:rPr>
        <w:t>E. 5</w:t>
      </w:r>
    </w:p>
    <w:p>
      <w:r>
        <w:t>5.1.1. Selon l'art. 263 CPP, des objets et valeurs patrimoniales appartenant au prévenu ou à des tiers peuvent être mis sous séquestre s'il est probable qu'ils seront utilisés comme moyens de preuve (let. a), qu'ils seront utilisés pour garantir le paiement des frais de procédure, des peines pécuniaires, des amendes et des indemnités (let. b), qu'ils devront être restitués au lésé (let. c) ou confisqués (let. d). 5.1.2. En l'espèce, l'argent trouvé en possession du prévenu a valablement été saisi en application de l'art. 263 let. d CPP. 5.2.1. D'après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5.2.2.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Des valeurs patrimoniales ne peuvent pas être confisquées lorsqu'elles proviennent d'un acte juridique objectivement légal. Le droit civil et le droit public protègent les prétentions salariales des travailleurs étrangers sans autorisation de travail imposée par le droit public. De telles prétentions, respectivement le salaire payé qui y correspond, ne peuvent pas être confisquées pénalement (BGE 137 IV 305 S. 305). 5.2.3. La confiscation d'objets ou de valeurs patrimoniales ne constitue pas une sanction in personam , mais une mesure réelle ( in rem ), dont le but premier consiste à éviter le maintien d'un avantage consécutif à un acte pénalement punissable (G. STRATENWERTH, Schweizerisches Strafrecht, AT II, 2e éd., Berne 2006, § 13, n. 86 ; M. VOUILLOZ, Le nouveau droit suisse de la confiscation pénale et de la créance compensatrice, art. 69 à 73 CP, PJA 2007 p. 1388 et 1391). Dès lors qu'il s'agit d'une mesure qui porte gravement atteinte à la propriété, elle doit respecter le principe de la proportionnalité (ATF 125 IV 185 consid. 2a) p. 187 ; ATF 116 IV 117 consid. 2a) p. 121).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 du Tribunal fédéral 6S.79/2006 du 24 mai 2006 consid. 3 ; arrêt du Tribunal fédéral 6S.357/2002 du 18 décembre 2002 consid. 4.2). 5.2.3.1. Selon la jurisprudence,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130 IV 143 consid. 3.3.1 p. 149). La confiscation d'objets dangereux constitue une atteinte à la garantie de la propriété selon l'art. 26 Cst. et elle est soumise pour cette raison au principe de la proportionnalité (art. 36 Cst.; ATF 137 IV 249 consid. 4.5 p. 256). 5.2.3.2. Il doit également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C'est en particulier le cas lorsque l'obtention des valeurs patrimoniales est un élément objectif ou subjectif de l'infraction ou lorsqu'elle constitue un avantage direct découlant de la commission de l'infraction (ATF129 IV 453 consid. 4.1 p. 461 ; arrêt du Tribunal fédéral 1B.185/2007 du 30 novembre 2007 consid. 9 ; arrêt du Tribunal fédéral 6S.324/200 du 6 septembre 2000 consid. 5c/bb ; SJ 1999 p. 417 consid. 2a p. 419). Selon la jurisprudence et la doctrine, la confiscation peut porter tant sur le produit direct de l'infraction que sur les objets acquis au moyen de ce produit dans la mesure où les différentes transactions peuvent être identifiées et documentées (" Papierspur ", " paper trail "). Ce principe est valable non seulement en cas de remploi improprement dit ( unechtes Surrogat ), à savoir lorsque le produit de l'infraction est une valeur destinée à circuler et qu'elle est réinvestie sur un support du même genre (billet de banque, devises, chèques, avoirs en compte ou autres créances), mais également en cas de remploi proprement dit ( echtes Surrogat ), à savoir lorsque le produit du délit sert à acquérir un objet de remplacement (par exemple de l'argent sale finançant l'achat d'une maison). Ce qui compte, dans un cas comme dans l'autre, c'est que le mouvement des valeurs puisse être reconstitué de manière à établir leur lien avec l'infraction (ATF 129 II 453 consid. 4.1 p. 461 ; ATF 126 I 97 consid. 3c/bb p. 105 ; arrêt du Tribunal fédéral 6S.298/2005 du 24 février 2006 consid. 3.1 ; SJ 2001 I 330 consid. 3a p. 330 ; SJ 2006 I 461 consid. 3.1 p. 463). 5.2.4. Dans le domaine des stupéfiants, la question de la preuve du rapport de connexité doit s'appréhender à l'aune du fait que l'art. 19 LStup ne réprime pas globalement le "trafic de stupéfiants", mais érige différents comportements en autant d'infractions indépendantes, chaque acte, même répété, constituant une infraction distincte. Cependant, on ne saurait en déduire qu'une mesure de confiscation nécessiterait, dans ce contexte, d'établir un rapport de connexité entre chaque acte isolé constitutif d'une infraction au sens de l'art. 19 LStup et un montant correspondant, retiré de cet acte. En d'autres termes, on ne peut exiger du juge qu'il reconstitue a posteriori, au franc près, chaque transaction et le montant de son produit, respectivement la comptabilité précise du trafic, pour être à même de confisquer les sommes en main d'un trafiquant. Certes le juge ne peut-il se borner à exiger de l'auteur ou d'un tiers séquestré qu'il démontre l'origine licite des sommes en cause, pas plus qu'il ne peut se borner à constater une origine délictuelle indéterminée ou simplement vraisemblable. En revanche, le juge doit prononcer la confiscation lorsqu'il parvient à la conclusion, après avoir examiné l'ensemble des circonstances pertinentes - y compris, le cas échéant, l'incapacité de l'intéressé à justifier l'origine de fonds rendus suspects par d'autres éléments probants -, que les valeurs patrimoniales en cause sont le résultat d'un trafic appréhendé dans sa globalité. 5.2.5. L'art. 442 al. 4 CPP stipule que les autorités pénales peuvent compenser les créances portant sur des frais de procédure avec les indemnités accordées à la partie débitrice dans la même procédure et avec des valeurs séquestrées.</w:t>
      </w:r>
    </w:p>
    <w:p>
      <w:r>
        <w:rPr>
          <w:b/>
        </w:rPr>
        <w:t>E. 5.3</w:t>
      </w:r>
    </w:p>
    <w:p>
      <w:r>
        <w:t>En l'espèce, l'appelant demande la restitution des espèces et bien saisis le 15 janvier 2019 à savoir CHF 320.- découverts par la police dans une commode de sa cuisine, CHF 3'710.- et EUR 10.- dissimulés dans une pile de vêtements, dans une commode, et quatre téléphones portables.</w:t>
      </w:r>
    </w:p>
    <w:p>
      <w:r>
        <w:rPr>
          <w:b/>
        </w:rPr>
        <w:t>E. 5.3.1</w:t>
      </w:r>
    </w:p>
    <w:p>
      <w:r>
        <w:t>Il a varié dans ses explications s'agissant de la provenance des espèces, avançant tout d'abord qu'elles étaient le produit de son trafic de stupéfiants et dans une moindre mesure, non quantifiée, le fruit de son activité ponctuelle "au noir" dans les déménagements et le nettoyage, pour en définitive soutenir qu'il touchait de CHF 2'000.- à CHF 2'500.- par mois de cette dernière activité et, outre les CHF 300.- à CHF 400.- qu'il versait chaque mois à son enfant, conservait des économies en sa faveur. Or il ne documente, comme déjà relevé, pas les versements mensuels en faveur de son fils, pas plus qu'une activité rémunératrice régulière au point de lui rapporter plus de CHF 2'000.- par mois. Il est à l'inverse établi que l'appelant s'adonnait à un trafic de cocaïne. Ainsi, ces espèces sont, pour l'essentiel si ce n'est en totalité, bien le produit de son trafic de stupéfiants. Néanmoins, dans la mesure où, suivant en cela le MP, le premier juge a reconnu le prévenu coupable d'activité lucrative sans autorisation, une petite partie des espèces saisies doit en être considérée comme le fruit et lui être restituée quand bien même cette activité est illégale. La CPAR ordonnera partant la restitution en sa faveur du montant de CHF 1'200.- mais confirmera la confiscation et la dévolution du solde à l'Etat.</w:t>
      </w:r>
    </w:p>
    <w:p>
      <w:r>
        <w:rPr>
          <w:b/>
        </w:rPr>
        <w:t>E. 5.3.2</w:t>
      </w:r>
    </w:p>
    <w:p>
      <w:r>
        <w:t>L'appelant a expliqué n'utiliser que le téléphone J______. L'enquête a démontré qu'il faisait effectivement usage de ce premier appareil pour se livrer à son trafic de stupéfiants, où il avait enregistré les raccordements de trois de ses clients apparaissant dans le journal des appels. Elle n'a en revanche pas démontré qu'il aurait utilisé les trois autres appareils dans ce même but, qu'il a dit être endommagés, ni les aurait acquis avec le fruit de son trafic de cocaïne ou d'infractions contre le patrimoine. En conclusion, la confiscation et la mise hors d'usage de l'appareil J______ sera confirmée. En revanche, la CPAR ordonnera la restitution au prévenu des trois autres téléphones saisis le 15 janvier 2019. Il en sera de même s'agissant de l'ordinateur de marque V_____, dont la procédure n'établit pas qu'il ait servi ou soit le produit d'une infraction (pièce 9 de l'inventaire). Le jugement de première instance sera modifié dans cette mesure.</w:t>
      </w:r>
    </w:p>
    <w:p>
      <w:r>
        <w:rPr>
          <w:b/>
        </w:rPr>
        <w:t>E. 6</w:t>
      </w:r>
    </w:p>
    <w:p>
      <w:r>
        <w:t>Les motifs ayant conduit le premier juge à prononcer, par ordonnance séparée du 29 avril 2019, le maintien de l'appelant, en détention pour des motifs de sûreté sont toujours d'actualité, ce que celui-ci ne conteste au demeurant pas, de sorte que la mesure sera reconduite mutatis mutandis (ATF 139 IV 277 consid. 2.2 à 2.3).</w:t>
      </w:r>
    </w:p>
    <w:p>
      <w:r>
        <w:rPr>
          <w:b/>
        </w:rPr>
        <w:t>E. 7</w:t>
      </w:r>
    </w:p>
    <w:p>
      <w:r>
        <w:t>.3. Seule la question de la confiscation/restitution des valeurs et objets saisis faisant l'objet d'une réformation partielle du jugement entrepris, à l'avantage du prévenu, dont la culpabilité et la sanction ne sont en revanche pas modifiées, les frais de première instance seront laissés à son entière charge (art. 426 al. 1 CPP).</w:t>
      </w:r>
    </w:p>
    <w:p>
      <w:r>
        <w:rPr>
          <w:b/>
        </w:rPr>
        <w:t>E. 7.1</w:t>
      </w:r>
    </w:p>
    <w:p>
      <w:r>
        <w:t>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en appel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destiné à la publication consid. 4.1. et les références citées).</w:t>
      </w:r>
    </w:p>
    <w:p>
      <w:r>
        <w:rPr>
          <w:b/>
        </w:rPr>
        <w:t>E. 7.2</w:t>
      </w:r>
    </w:p>
    <w:p>
      <w:r>
        <w:t>L'appelant, qui succombe pour essentielle partie, n'obtenant gain de cause que sur des points qu'il n'a nullement motivés dans son mémoire d'appel, supportera les 7/8 èmes frais de la procédure envers l'État, comprenant un émolument de CHF 1'800.-, le solde étant laissé à charge de l'Etat.</w:t>
      </w:r>
    </w:p>
    <w:p>
      <w:r>
        <w:rPr>
          <w:b/>
        </w:rPr>
        <w:t>E. 8</w:t>
      </w:r>
    </w:p>
    <w:p>
      <w:r>
        <w:t>Considéré globalement, l'état de frais produit par le défenseur d'office de l'appelant paraît adéquat et conforme aux dispositions et principes régissant l'assistance judiciaire pénale. Sa rémunération sera ainsi arrêtée à CHF 1'680.10 pour 6h30 d'activité au tarif de CHF 200.- (CHF 1'300.-), plus la majoration forfaitaire de 20% (CHF 260.-) et l'équivalent de la TVA au taux de 7.7% en CHF 120.10.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