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P/9509/2021 vom 5. Mai 2021</w:t>
      </w:r>
    </w:p>
    <w:p>
      <w:r>
        <w:t>GE Cour de justice, 2021-05-05, FR</w:t>
      </w:r>
    </w:p>
    <w:p>
      <w:r>
        <w:rPr>
          <w:b/>
        </w:rPr>
        <w:t xml:space="preserve">Quelle: </w:t>
      </w:r>
      <w:r>
        <w:t>https://mcp.opencaselaw.ch/entscheid/ge_gerichte_P_9509_2021</w:t>
      </w:r>
    </w:p>
    <w:p>
      <w:r>
        <w:t>FR: GE_GERICHTE P/9509/2021 du 5 mai 2021</w:t>
      </w:r>
    </w:p>
    <w:p>
      <w:r>
        <w:t>IT: GE_GERICHTE P/9509/2021 del 5 maggio 2021</w:t>
      </w:r>
    </w:p>
    <w:p>
      <w:pPr>
        <w:pStyle w:val="Heading2"/>
      </w:pPr>
      <w:r>
        <w:t>Regeste</w:t>
      </w:r>
    </w:p>
    <w:p>
      <w:r>
        <w:t>CPP.310.al1.letb; CP.3; CP.8; CP.173; CP.174</w:t>
      </w:r>
    </w:p>
    <w:p>
      <w:pPr>
        <w:pStyle w:val="Heading2"/>
      </w:pPr>
      <w:r>
        <w:t>Erwägungen</w:t>
      </w:r>
    </w:p>
    <w:p>
      <w:r>
        <w:rPr>
          <w:b/>
        </w:rPr>
        <w:t>E. 1</w:t>
      </w:r>
    </w:p>
    <w:p>
      <w:r>
        <w:t>Dans la mesure où ils visent la même ordonnance – sujette à recours auprès de la Chambre de céans (art. 393 al. 1 let. a CPP) – et se fondent sur le même complexe de faits, il y a lieu de joindre les recours et de statuer sur leur sort dans un seul et même arrêt.![endif]&gt;![if&gt;</w:t>
      </w:r>
    </w:p>
    <w:p>
      <w:r>
        <w:rPr>
          <w:b/>
        </w:rPr>
        <w:t>E. 2.1</w:t>
      </w:r>
    </w:p>
    <w:p>
      <w:r>
        <w:t>Les recours sont recevables pour avoir été déposés selon la forme et dans le délai prescrits (art. 385 al. 1 et 396 al. 1 CPP) – faute de notification conforme à l'art. 85 al. 2 CPP –,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CPP).![endif]&gt;![if&gt;</w:t>
      </w:r>
    </w:p>
    <w:p>
      <w:r>
        <w:rPr>
          <w:b/>
        </w:rPr>
        <w:t>E. 2.2</w:t>
      </w:r>
    </w:p>
    <w:p>
      <w:r>
        <w:t>Les pièces nouvelles produites par les recourants devant la Chambre de céans sont recevables (arrêt du Tribunal fédéral 1B_368/2014 du 5 février 2015 consid. 3.2 in fine ).</w:t>
      </w:r>
    </w:p>
    <w:p>
      <w:r>
        <w:rPr>
          <w:b/>
        </w:rPr>
        <w:t>E. 3</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ci-devant.![endif]&gt;![if&gt;</w:t>
      </w:r>
    </w:p>
    <w:p>
      <w:r>
        <w:rPr>
          <w:b/>
        </w:rPr>
        <w:t>E. 4</w:t>
      </w:r>
    </w:p>
    <w:p>
      <w:r>
        <w:t>Les recourants considèrent que le Ministère public n'a pas analysé plus en avant sa compétence. Il subsistait un doute quant au lieu de commission de l'acte du mis en cause, au vu des éléments mis en exergue, si bien que les conditions pour rendre une ordonnance de non-entrée en matière n'étaient pas remplies. ![endif]&gt;![if&gt;</w:t>
      </w:r>
    </w:p>
    <w:p>
      <w:r>
        <w:rPr>
          <w:b/>
        </w:rPr>
        <w:t>E. 4.1</w:t>
      </w:r>
    </w:p>
    <w:p>
      <w:r>
        <w:t>Les autorités pénales sont tenues, dans les limites de leurs compétences, d'ouvrir et de conduire une procédure lorsqu'elles ont connaissance d'infractions ou d'indices permettant de présumer l'existence d'infractions (art. 7 al. 1 CPP). Elles recherchent d'office tous les faits pertinents pour la qualification de l'acte et le jugement du prévenu (art. 6 al. 1 CPP) et mettent en œuvre tous les moyens de preuves licites qui, selon l'état des connaissances scientifiques et l'expérience, sont propres à établir la vérité (art. 139 al. 1 CPP).</w:t>
      </w:r>
    </w:p>
    <w:p>
      <w:r>
        <w:rPr>
          <w:b/>
        </w:rPr>
        <w:t>E. 4.2</w:t>
      </w:r>
    </w:p>
    <w:p>
      <w:r>
        <w:t>Selon l'art. 310 al. 1 let. b CPP, le ministère public rend immédiatement une ordonnance de non-entrée en matière s'il ressort, notamment, de la dénonciation qu'il existe des empêchements de procéder. La mise en mouvement de l'action publique peut en effet se heurter à des obstacles permanents ou définitifs, qui entraînent une fin de non-recevoir (JEANNERET / A. KUHN / C. PERRIER DEPEURSINGE (éds), Commentaire romand : Code de procédure pénale suisse, 2 ème éd., Bâle 2019, n. 11 ad art. 310). L'incompétence des autorités pénales suisses à raison du lieu est constitutive d'un empêchement définitif de procéder selon l'art. 310 al. 1 let. b CPP (arrêts du Tribunal fédéral 6B_1355/2018 du 29 février 2019 consid. 4.5.1; 6B_127/2013 du 3 septembre 2013 consid. 4; ACPR/488/2014 du 31 octobre 2014 consid. 2.1). Une décision de non-entrée en matière peut aussi être prononcée, lorsqu'aucun acte d'enquêtes raisonnable ne paraît pouvoir amener des éléments utiles à la procédure,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En cas de doute sur la possibilité d'apporter ultérieurement la preuve des faits en question, la non-entrée en matière est exclue (JEANNERET / A. KUHN / C. PERRIER DEPEURSINGE (éds), op. cit. , n. 8-9 ad art. 310; R. PFISTER-LIECHTI (éd.), La procédure pénale fédérale, Fondation pour la formation continue des juges suisses , Berne 2010, p. 62).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non-entrée en matière (art. 310 al. 1 let. b CPP; ACPR/54/2013 du 7 février 2013; G. PIQUEREZ / A. MACALUSO, Procédure pénale suisse , 3 ème édition, Genève 2011, p. 537 n. 1553 et 1555). Le ministère public rend donc une ordonnance de non-entrée en matière en cas d'empêchement de procéder (art. 310 al. 1 let. b CPP). Tel sera le cas, notamment, de l'incompétence en raison du lieu ou de la matière (L. MOREILLON / A. PAREIN-REYMOND, Code de procédure pénale , Petit commentaire , 2 ème éd. 2016, n. 13 ad art. 310).</w:t>
      </w:r>
    </w:p>
    <w:p>
      <w:r>
        <w:rPr>
          <w:b/>
        </w:rPr>
        <w:t>E. 4.3</w:t>
      </w:r>
    </w:p>
    <w:p>
      <w:r>
        <w:t>Aux termes de l'art. 3 al. 1 CP, le Code pénal suisse est applicable à quiconque commet un crime ou un délit en Suisse. Selon l'art. 8 al. 1 CP, un crime ou un délit est réputé commis tant au lieu où l'auteur a agi ou aurait dû agir qu'au lieu où le résultat s'est produit. En première ligne est compétente l'autorité du lieu où l'acte a été commis, ou, si seul le résultat s'est produit en Suisse, l'autorité de ce lieu (art. 31 al. 1 CPP).</w:t>
      </w:r>
    </w:p>
    <w:p>
      <w:r>
        <w:rPr>
          <w:b/>
        </w:rPr>
        <w:t>E. 4.4</w:t>
      </w:r>
    </w:p>
    <w:p>
      <w:r>
        <w:t>En matière d'infractions commises sur Internet, on admet que le lieu de l'acte est celui où se trouve l'auteur au moment d'effectuer les manipulations nécessaires à la diffusion des contenus illicites. Cela étant, ce lieu s'avère, en pratique, délicat, voire impossible à déterminer (M. DUPUIS / L. MOREILLON / C. PIGUET / S. BERGER / M. MAZOU / V. RODIGARI (éds), Code pénal, Petit commentaire , 2 e éd., Bâle 2017, n. 17 ad art. 8 et les références citées).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 territoriale helvétique dans ce domaine, il convient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op.cit., n. 19 ad art. 8 et les références citées; arrêt de l'autorité de recours en matière pénale du Tribunal cantonal neuchâtelois du 24 octobre 2016 in RJN 2016 p. 315; arrêt de la Cour de cassation pénale de Genève ACAS/66/04 du 26 novembre 2004 consid. 3.7 in SJ 2005 I p. 465ss). Outre les domiciles de l'éditeur du site, de l'hébergeur et du fournisseur d'accès, il convient de tenir compte du contenu du site visé, en particulier de la langue dans laquelle les informations sont rédigées et, plus généralement, de tout indice permettant d'identifier le public auquel s'adresse le site concerné. À cet égard, le caractère " ciblé " du public auquel s'adresse l'écrit diffamant sera déterminant, la cible devant présenter un élément du plan de l'auteur (arrêt de la Cour de cassation pénale de Genève ACAS/66/04 , op.cit., consid. 3.7; cf. également ACPR/470/2017 du 11 juillet 2017 consid. 5.1; ACPR/540/2019 du 17 juillet 2019 consid. 3.2.2). Seront ainsi pertinents la langue employée, le canal de diffusion utilisé (type de média, "nationalité" des médias en cause) ou le sens objectif du contenu en lien avec des références culturelles ou historiques (A. DYENS, Territorialité et ubiquité en droit pénal international suisse, thèse Lausanne, Bâle 2014, nbp 1371 p. 214; A. MACALUSO / L. MOREILLON / N. QUELOZ (éds), Commentaire romand, Code pénal II, vol. II, Partie spéciale : art. 111-392 CP, Bâle 2017, n. 61 ad Intro. aux art. 173-178 CP; M. DUPUIS / L. MOREILLON / C. PIGUET / S. BERGER / M. MAZOU / V. RODIGARI (éds), op.cit. , n. 19 ad art. 8 CP; cf. également S. MUSY, La répression du discours de haine sur les réseaux sociaux , SJ 2019 II 1 ss, p. 18; K. VILLARD, La compétence territoriale du juge pénal suisse (art. 3 et 8 CP) : réflexions autour d'évolutions récentes , RPS 135/2017 145 ss, p. 169 s.). L'élément subjectif de l'infraction, soit l'intention délictuelle de l'auteur des propos diffusés sur le réseau, ne devrait donc pas être admis pour la simple raison que l'auteur ne peut ignorer que le site sur lequel les allégations sont diffusées est accessible depuis la Suisse, plus particulièrement depuis le domicile du destinataire des propos (P. GILLIERON, La diffusion de propos attentatoires à l'honneur sur internet , in SJ 2001 II p. 181ss, 182-183; cf. aussi ATF 125 IV 177 consid. 2). En outre, le domicile en Suisse de la personne visée par les propos litigieux (laquelle ne saurait être assimilée au tiers visé par les art. 173 et 174 CP) ne saurait fonder à lui seul la compétence des autorités suisses (arrêt de la Cour de cassation pénale de Genève ACAS/66/04 , op.cit. , consid. 3.7; cf. également ACPR/470/2017 du 11 juillet 2017 consid. 5.1; ACPR/540/2019 du 17 juillet 2019 consid. 3.2.2). 4.5.1. En l'occurrence, on ne voit pas quel acte d'enquête aurait pu être initié par le Ministère public pour trouver les informations requises. Les recourants n'en proposent d'ailleurs pas, se contentant d'alléguer que l'intimé aurait dû être plus actif. Le lieu de l'acte en matière d'infractions commises sur Internet est, en pratique, difficilement déterminable. Aucun élément concret du dossier ne permettait de recueillir cette donnée, ni même de mettre en place des procédés pour l'obtenir; l'adresse du mis en cause ne transparaissait ni du fichier central de la population de Genève, ni celui de K______, seuls lieux qui semblaient ressortir des profils Internet du mis en cause. Quand bien même le Ministère public aurait demandé un complément d'enquête à la police, selon l'art. 309 al. 2 CPP, ou même ouvert formellement une instruction, on ne voit pas comment celle-ci aurait pu déterminer le lieu de commission des infractions reprochées, étant rappelé que ce lieu ne coïncide pas nécessairement avec la résidence de l'auteur des faits. Il ne paraît en effet ni nécessaire ni opportun sous l'angle de la bonne administration de la justice d'interroger tous les habitants d'un potentiel quartier sur l'origine de cette vidéo – la carte pointant [l'adresse] 2______ sur la commune de J______ coïncidait avec un établissement public appartenant à ladite commune et non avec une résidence privée –. De tels actes d'enquêtes sont manifestement disproportionnés par rapport aux intérêts en présence. Au demeurant, le fait que le mis en cause détenait un numéro de téléphone et une adresse e-mail suisse, que son compte Youtube mentionnait comme pays, la Suisse, et qu'il a été aperçu une fois à Genève n'étaient d'aucune aide pour retracer le lieu de commission de l'acte reproché. Il en allait de même de sa potentielle résidence à K______ et de son éventuelle adresse postale à W______, – une seconde plainte ayant été déposée –. Il existe, certes, un doute quant à savoir si le mis en cause a enregistré et diffusé la vidéo litigieuse en Suisse, voire à Genève, mais comme aucun acte d'enquête envisageable n'aurait permis de déterminer ce fait, c'est à juste titre que le Ministère public a retenu que le rattachement de sa compétence au lieu de commission de l'acte n'était pas donné. 4.5.2. Reste à examiner si, au vu des principes jurisprudentiels sus-visés et afin d'établir une éventuelle compétence fondée sur le lieu de survenance du résultat, l'auteur de la vidéo a précisément ciblé un public suisse. En l'occurrence, la vidéo litigieuse a été diffusée au travers d'un " live " en langue azérie et propagée par un canal de diffusion international, soit Youtube, puis a été mise en ligne sur une page Facebook gérée par le mis en cause. Dans son discours, le précité fait référence tant à la politique de l'Azerbaïdjan, qu'à des personnalités connues de ce pays, tout en mentionnant leurs liens avec les différents employés de la société D______ SA, dont la majorité des administrateurs est établie à E______. Il invite même son public à rejoindre la chaîne " X______ " de T______, journaliste/blogueur azéri et fervent opposant au régime d'Azerbaïdjan. Tant le titre de sa vidéo, en langue azérie, que les mots-clés précédés du signe #, situés en dessus du titre et qui permettent de retrouver tous les messages d'un microblog les contenant ( " #F______ ", " #U______ " et " #V______ "), ne ciblent pas un public résidant en Suisse. La vidéo litigieuse semble donc être destinée à la société d'Azerbaïdjan. Par ailleurs, l'adresse e-mail, voire le numéro suisse visible sur la page Facebook du mis en cause, ne permettent pas de conclure que ce dernier cherchait visiblement à ce que son discours soit porté à la connaissance de tiers en Suisse. Ces informations de contact permettent uniquement à n'importe quelle personne, de toute nationalité et quel que soit son lieu de résidence, de le joindre. Au demeurant, le fait que la vidéo puisse être visionnée via des sites internet accessibles en Suisse, ne permet pas d'étendre la compétence des autorités suisses, sans autre rattachement territorial. Il en va de même du domicile des recourants, dont seulement certains résident en Suisse, voire à Genève. Au vu des éléments susvisés, le fait que la société ait son siège en cette ville et soit connue du monde entier est également insuffisant pour établir un rattachement fondé sur le lieu de survenance du résultat. Les autorités judiciaires pénales suisses, à tout le moins genevoises, ne sont donc pas compétentes pour poursuivre les infractions dénoncées par les recourants, de sorte que le Ministère public était fondé à retenir un empêchement de procéder au sens de l'art. 310 al. 1 let. b CPP. Il était ainsi en droit d'établir une ordonnance de non-entrée en matière, sans devoir rendre une ordonnance de dessaisissement, dès lors qu'aucune autre autorité suisse ne semblait, a priori, compétente pour poursuivre le mis en cause pour les faits dénoncés, vu l'absence de détermination du lieu de l'acte.</w:t>
      </w:r>
    </w:p>
    <w:p>
      <w:r>
        <w:rPr>
          <w:b/>
        </w:rPr>
        <w:t>E. 5</w:t>
      </w:r>
    </w:p>
    <w:p>
      <w:r>
        <w:t>Justifiée, l'ordonnance querellée sera donc confirmée. ![endif]&gt;![if&gt;</w:t>
      </w:r>
    </w:p>
    <w:p>
      <w:r>
        <w:rPr>
          <w:b/>
        </w:rPr>
        <w:t>E. 6</w:t>
      </w:r>
    </w:p>
    <w:p>
      <w:r>
        <w:t>Les recourants, qui succombent, supporteront les frais envers l'État, fixés en totalité à CHF 1'600.-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