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P/9505/2022 vom 16. April 2024</w:t>
      </w:r>
    </w:p>
    <w:p>
      <w:r>
        <w:t>GE Cour de justice, 2024-04-16, FR</w:t>
      </w:r>
    </w:p>
    <w:p>
      <w:r>
        <w:rPr>
          <w:b/>
        </w:rPr>
        <w:t xml:space="preserve">Quelle: </w:t>
      </w:r>
      <w:r>
        <w:t>https://mcp.opencaselaw.ch/entscheid/ge_gerichte_P_9505_2022</w:t>
      </w:r>
    </w:p>
    <w:p>
      <w:r>
        <w:t>FR: GE_GERICHTE P/9505/2022 du 16 avril 2024</w:t>
      </w:r>
    </w:p>
    <w:p>
      <w:r>
        <w:t>IT: GE_GERICHTE P/9505/2022 del 16 aprile 2024</w:t>
      </w:r>
    </w:p>
    <w:p>
      <w:pPr>
        <w:pStyle w:val="Heading2"/>
      </w:pPr>
      <w:r>
        <w:t>Regeste</w:t>
      </w:r>
    </w:p>
    <w:p>
      <w:r>
        <w:t>RÉVISION(DÉCISION);ORDONNANCE PÉNALE;DÉCISION D'IRRECEVABILITÉ | CPP.410.al1.leta</w:t>
      </w:r>
    </w:p>
    <w:p>
      <w:pPr>
        <w:pStyle w:val="Heading2"/>
      </w:pPr>
      <w:r>
        <w:t>Erwägungen</w:t>
      </w:r>
    </w:p>
    <w:p>
      <w:r>
        <w:rPr>
          <w:b/>
        </w:rPr>
        <w:t>E. 1</w:t>
      </w:r>
    </w:p>
    <w:p>
      <w:r>
        <w:t>1.1. La Chambre pénale d'appel et de révision est l'autorité compétente en matière de révision (art. 21 al. 1 let. b CPP cum art. 130 al. 1 let. a de la Loi d'organisation judiciaire [LOJ]). La demande de révision a été déposée dans la forme prescrite par la loi, étant précisée qu'elle n’est soumise à aucun délai in casu (art. 411 al. 1 et al. 2 in fine cum 410 al. 1 let. a CPP).</w:t>
      </w:r>
    </w:p>
    <w:p>
      <w:r>
        <w:rPr>
          <w:b/>
        </w:rPr>
        <w:t>E. 1.2</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La révision est un moyen de droit instauré dans l'intérêt de la justice et la recherche de la vérité matérielle. Elle a pour fonction de ne pas laisser subsister un jugement entré en force de chose jugée qui constitue en réalité une erreur judiciaire résultant d'une erreur de fait (ATF 127 I 133 consid. 6 ; A. KUHN / Y. JEANNERET, Commentaire romand du code de procédure pénale, 2ème édition, Bâle, 2019, N 3 ad art. 410). La révision ne sert toutefois pas à remédier aux erreurs ou omissions de l'intéressé dans la procédure précédente close par un jugement entré en force.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(arrêts du Tribunal fédéral 6B_22/2018 du 15 mars 2018 consid. 5 ; 6B_866/2014 du 26 février 2015 consid. 1.2 ; A. KUHN / Y. JEANNERET, op. cit., N 22 ad art. 410).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 du Tribunal fédéral 6B_866/2014 du 26 février 2015 consid. 1.2).</w:t>
      </w:r>
    </w:p>
    <w:p>
      <w:r>
        <w:rPr>
          <w:b/>
        </w:rPr>
        <w:t>E. 1.3</w:t>
      </w:r>
    </w:p>
    <w:p>
      <w:r>
        <w:t>La juridiction d'appel n'entre pas en matière si la demande de révision est manifestement irrecevable ou non motivée ou si une demande de révision invoquant les mêmes motifs a déjà été rejetée par le passé (art. 412 al. 2 CPP).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(ATF 144 IV 121 consid. 1.8 et 143 IV 122 consid. 3.5) ou encore lorsque la demande de révision apparaît abusive (arrêt du Tribunal fédéral 6B_662/2019 du 23 août 2019 consid. 1.1).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(ATF 130 IV 72 consid. 2.3). Il s'agit dans chaque cas d'examiner au regard des circonstances de l'espèce, si la demande de révision tend à contourner les voies de droit ordinaires (arrêts du Tribunal fédéral 6B_1214/2015 du 30 août 2016 consid. 2 ; 6B_980/2015 du 13 juin 2016 consid. 1.3.2).</w:t>
      </w:r>
    </w:p>
    <w:p>
      <w:r>
        <w:rPr>
          <w:b/>
        </w:rPr>
        <w:t>E. 1.4</w:t>
      </w:r>
    </w:p>
    <w:p>
      <w:r>
        <w:t>Il résulte de l'art. 354 al. 3 CPP qu'une ordonnance pénale qui n'est valablement pas frappée d'une opposition est assimilée à un jugement entré en force.</w:t>
      </w:r>
    </w:p>
    <w:p>
      <w:r>
        <w:rPr>
          <w:b/>
        </w:rPr>
        <w:t>E. 2</w:t>
      </w:r>
    </w:p>
    <w:p>
      <w:r>
        <w:t>En l'espèce, la demande en révision apparaît d'emblée mal fondée. Les moyens de preuve nouvellement produits par la demanderesse ne peuvent être considérés comme sérieux au sens où ils auraient amené le MP à prendre une décision différente s'il en avait eu connaissance. Ces éléments apportés en lien avec son état de santé permettent d'attester que la demanderesse traversait une période de dépression mais leur contenu ne permet en revanche pas de mettre en doute sa pleine responsabilité au moment des faits reprochés ni de retenir qu'elle n'avait pas l'intention de commettre les infractions en cause. Ces documents, en possession de la demanderesse le jour des faits, auraient par ailleurs tous pu être produits dans le cadre d'une opposition à l'ordonnance pénale concernée. Les explications de la demanderesse sur les raisons qui l'auraient empêchée de produire ces documents pendant l'instruction ou dans le délai légal de l'opposition, à savoir son état de santé, ne sauraient être suivies dans la mesure où elle a bien expliqué à la police subir des violences de la part de son compagnon depuis plusieurs mois et disposer de certificats qu'elle pouvait apporter, ce qu'elle n'a toutefois pas fait. Ainsi, la demanderesse aurait été parfaitement à même de faire opposition à l'ordonnance pénale dans les délais selon la procédure ordinaire, en faisant valoir tous les arguments qu'elle connaissait déjà, et il n'existe aucun motif légitime pour ne pas l'avoir fait. Dans ces conditions, sa demande en révision apparaît comme un moyen de contourner la voie de droit ordinaire, la demanderesse étant confrontée à des difficultés pour trouver un emploi en raison de sa condamnation. Elle doit être qualifiée d'abusive et partant d'irrecevable au sens de l'art. 412 al. 2 CPP.</w:t>
      </w:r>
    </w:p>
    <w:p>
      <w:r>
        <w:rPr>
          <w:b/>
        </w:rPr>
        <w:t>E. 3</w:t>
      </w:r>
    </w:p>
    <w:p>
      <w:r>
        <w:t>Vu l'issue de la procédure, la demanderesse sera condamnée aux frais, lesquels comprennent un émolument minimum de CHF 300.- (art. 428 al. 1 CPP a contrario et art. 14 al. 1 let. e du règlement fixant le tarif des frais en matière pénale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