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P/9487/2018 vom 22. Januar 2020</w:t>
      </w:r>
    </w:p>
    <w:p>
      <w:r>
        <w:t>GE Cour de justice, 2020-01-22, FR</w:t>
      </w:r>
    </w:p>
    <w:p>
      <w:r>
        <w:rPr>
          <w:b/>
        </w:rPr>
        <w:t xml:space="preserve">Quelle: </w:t>
      </w:r>
      <w:r>
        <w:t>https://mcp.opencaselaw.ch/entscheid/ge_gerichte_P_9487_2018</w:t>
      </w:r>
    </w:p>
    <w:p>
      <w:r>
        <w:t>FR: GE_GERICHTE P/9487/2018 du 22 janvier 2020</w:t>
      </w:r>
    </w:p>
    <w:p>
      <w:r>
        <w:t>IT: GE_GERICHTE P/9487/2018 del 22 gennaio 2020</w:t>
      </w:r>
    </w:p>
    <w:p>
      <w:pPr>
        <w:pStyle w:val="Heading2"/>
      </w:pPr>
      <w:r>
        <w:t>Regeste</w:t>
      </w:r>
    </w:p>
    <w:p>
      <w:r>
        <w:t>ACTE DE RECOURS;DÉLAI | CPP.210; CPP.396; CPP.91</w:t>
      </w:r>
    </w:p>
    <w:p>
      <w:pPr>
        <w:pStyle w:val="Heading2"/>
      </w:pPr>
      <w:r>
        <w:t>Volltext</w:t>
      </w:r>
    </w:p>
    <w:p>
      <w:r>
        <w:t>Genève Cour de Justice (Cour pénale) Chambre pénale de recours 22.01.2020 P/9487/2018</w:t>
      </w:r>
    </w:p>
    <w:p>
      <w:r>
        <w:t>ACTE DE RECOURS;DÉLAI | CPP.210; CPP.396; CPP.91</w:t>
      </w:r>
    </w:p>
    <w:p>
      <w:r>
        <w:t>P/9487/2018 ACPR/55/2020 du 22.01.2020 ( MP ) , REJETE Descripteurs : ACTE DE RECOURS;DÉLAI Normes : CPP.210; CPP.396; CPP.91 république et canton de Genève POUVOIR JUDICIAIRE P/9487/2018 ACPR/ 55/2020 COUR DE JUSTICE Chambre pénale de recours Arrêt du mercredi 22 janvier 2020 Entre A______ , domicilié c/o B______, chemin ______, ______, France, comparant en personne recourant, contre les avis de recherche et d'arrestation rendus les 12 décembre 2018 et 18 juin 2019 par le Ministère public, et LE MINISTÈRE PUBLIC de la République et canton de Genève, route de Chancy 6B, 1213 Petit-Lancy - case postale 3565, 1211 Genève 3, intimé. Vu : -          les avis de recherche et d'arrestation émis contre A______ les 12 décembre 2018 et 18 juin 2019 par le Ministère public; -          leur notification à l'intéressé le 16 novembre 2019, après que celui-ci ait été interpellé à l'aéroport de Genève en provenance de Russie, la veille au soir, par les gardes-frontières, qui l'ont remis ensuite à la police; -          la relaxe de A______, le 17 novembre 2019; -          le recours de A______ expédié depuis la France le 10 décembre 2019 et reçu le 13 suivant par la Chambre administrative de la Cour de justice, qui l'a transmis le 23 décembre 2019 à la Chambre de céans pour raison de compétence. Attendu que : -          les avis de recherche et d'arrestation susmentionnés ordonnent à la police de rechercher A______ (art. 210 CPP), de procéder à sa fouille (art. 241, 249 et 250 CPP), de l'auditionner et de l'amener au Ministère public pour y être entendu en qualité de prévenu de diffamation et d'injure au préjudice des membres et/ou représentants de la C______; -          la voie et le délai de recours à la Chambre de céans y sont mentionnés en gras; -          A______ déclare recourir contre sa fouille complète opérée le 15 novembre 2019 au soir ainsi que contre son arrestation/détention pour laquelle il estimait avoir droit à réparation. 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ou à la Poste suisse ou, s'agissant de personnes détenues, à la direction de l'établissement carcéral (al. 2). Le délai est également réputé observé si l'écrit parvient au plus tard le dernier jour du délai à une autorité suisse non compétente. Celle-ci transmet l'écrit sans retard à l'autorité pénale compétente (al. 4); -          en l'espèce, le recourant a adressé et expédié son recours depuis la France le 10 décembre 2019 à la Chambre administrative de la Cour de justice - qui l'a reçu le 13 suivant avant de le transmettre à la Chambre de céans - après l'expiration du délai légal de dix jours à compter de l'acte attaqué; -          le recours est ainsi tardif et, partant, irrecevable; -          les frais, arrêtés à CHF 200.-, seront mis à la charge du recourant, qui succombe (art. 428 al. 1 CPP et 13 al. 1 du Règlement fixant le tarif des frais en matière pénale, RTFMP ; E 4 10.03). * * * * * PAR CES MOTIFS, LA COUR : Déclare le recours irrecevable. Condamne A______ aux frais de la procédure de recours, arrêtés à CHF 200.-. Notifie le présent arrêt, ce jour, en copie, au recourant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P/9487/2018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105.00 - CHF Total (Pour calculer : cliquer avec bouton de droite sur le montant total puis sur « mettre à jour les champs » ou cliquer sur le montant total et sur la touche F9)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