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P/9369/2015 vom 10. Juni 2015</w:t>
      </w:r>
    </w:p>
    <w:p>
      <w:r>
        <w:t>GE Cour de justice, 2015-06-10, FR</w:t>
      </w:r>
    </w:p>
    <w:p>
      <w:r>
        <w:rPr>
          <w:b/>
        </w:rPr>
        <w:t xml:space="preserve">Quelle: </w:t>
      </w:r>
      <w:r>
        <w:t>https://mcp.opencaselaw.ch/entscheid/ge_gerichte_P_9369_2015</w:t>
      </w:r>
    </w:p>
    <w:p>
      <w:r>
        <w:t>FR: GE_GERICHTE P/9369/2015 du 10 juin 2015</w:t>
      </w:r>
    </w:p>
    <w:p>
      <w:r>
        <w:t>IT: GE_GERICHTE P/9369/2015 del 10 giugno 2015</w:t>
      </w:r>
    </w:p>
    <w:p>
      <w:pPr>
        <w:pStyle w:val="Heading2"/>
      </w:pPr>
      <w:r>
        <w:t>Regeste</w:t>
      </w:r>
    </w:p>
    <w:p>
      <w:r>
        <w:t>RÉVISION(DÉCISION); DÉCISION D'IRRECEVABILITÉ | CPP.410; CPP.412</w:t>
      </w:r>
    </w:p>
    <w:p>
      <w:pPr>
        <w:pStyle w:val="Heading2"/>
      </w:pPr>
      <w:r>
        <w:t>Erwägungen</w:t>
      </w:r>
    </w:p>
    <w:p>
      <w:r>
        <w:rPr>
          <w:b/>
        </w:rPr>
        <w:t>E. 1</w:t>
      </w:r>
    </w:p>
    <w:p>
      <w:r>
        <w:t>Selon l’art. 30 CPP, si des raisons objectives le justifient, le Ministère public et les tribunaux peuvent ordonner la jonction ou la disjonction de procédures pénales. La jonction se justifie en cas de rapport de connexité étroit, tant objectif que subjectif, entre diverses procédures (A. DONATSCH / T. HANSJAKOB / V. LIEBER (éd.), Kommentar zur Schweizerischen Strafprozessordnung (StPO), Zurich 2010, n. 3s ad art. 30). En l’espèce, les procédures n os P/9369/2015 et P/9374/2015 concernent le demandeur en révision, sans autre partie que le Ministère public. Il existe une connexité entre ces procédures justifiant leur jonction. La procédure P/9374/2015 sera dès lors jointe à la procédure P/9369/2015.</w:t>
      </w:r>
    </w:p>
    <w:p>
      <w:r>
        <w:rPr>
          <w:b/>
        </w:rPr>
        <w:t>E. 2</w:t>
      </w:r>
    </w:p>
    <w:p>
      <w:r>
        <w:t>La demande de révision a été formée par-devant l’autorité compétente et selon la forme prévue par la loi (art. 411 al. 1 CPP).</w:t>
      </w:r>
    </w:p>
    <w:p>
      <w:r>
        <w:rPr>
          <w:b/>
        </w:rPr>
        <w:t>E. 3</w:t>
      </w:r>
    </w:p>
    <w:p>
      <w:r>
        <w:t>e éd., Zurich 2011, n. 2108). L'examen préalable sert avant tout à constater si les motifs invoqués à l'appui de la demande en révision sont vraisemblables (Message, op. cit. , FF 2006, notamment 1305 ad ancien art. 419 - actuel 412 CPP ; A. DONATSCH / T. HANSJAKOB / V. LIEBER (éds) , Kommentar zur Schweizerischen Strafprozess-ordnung (StPO) , Zurich 2010, n. 1 art. 412 CPP). La procédure de non-entrée en matière de l’art. 412 al. 2 CPP est en principe réservée à des vices de nature formelle (cf. M. NIGGLI / M. HEER / H. WIPRÄCHTIGER, Schweizerische Strafprozessordnung / Schweizerische Jugendstrafprozessordnung ,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 Zurich 2009, n. 1 ad art. 412 CPP ; A. KUHN / Y. JEANNERET (éds.), op. cit. ,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3.2</w:t>
      </w:r>
    </w:p>
    <w:p>
      <w:r>
        <w:t>En l'espèce, A______ cherche à remettre en cause l'arrêt AARP/316/2012 rendu par la CPAR le 11 octobre 2012, dans le cadre d'une procédure durant laquelle il a été assisté, respectivement représenté par un conseil. Après avoir demandé une dispense de comparaître aux débats d'appel, ce dernier a tardivement déposé ses conclusions écrites de sorte que son appel était réputé retiré, la CPAR prenant acte de ce retrait. La demande de révision a ainsi pour objectif de remédier à une négligence de nature purement procédurale, et non à faire valoir des faits ou des moyens de preuve inconnus de l'autorité qui a prononcé la condamnation et susceptibles de justifier une modification du verdict de culpabilité ou le prononcé d'une peine sensiblement moins sévère. Le demandeur ne saurait par la voie de la révision obtenir la réparation d'un vice procédural, étant au demeurant relevé que les actes de son conseil lui sont imputables. Un tel grief est irrecevable dans le cadre d'une demande en révision, laquelle sera rejetée sans autre acte d'instruction.</w:t>
      </w:r>
    </w:p>
    <w:p>
      <w:r>
        <w:rPr>
          <w:b/>
        </w:rPr>
        <w:t>E. 3.3</w:t>
      </w:r>
    </w:p>
    <w:p>
      <w:r>
        <w:t>A______ dans sa seconde demande cherche à justifier son absence à l'audience du Tribunal de police le 11 novembre 2013 au terme de laquelle le jugement JTDP/690/2013 lui a été notifié par la voie de son conseil et à éviter les conséquences qui en ont découlé. A ce titre, il a à nouveau pour objectif de remédier à une négligence de nature purement procédurale, et non à faire valoir des faits ou des moyens de preuve inconnus de l'autorité qui a prononcé la condamnation et susceptibles de justifier une modification du verdict de culpabilité ou le prononcé d'une peine sensiblement moins sévère. Un tel grief est irrecevable dans le cadre d'une demande en révision. Au demeurant, A______, connaissant le déroulement des procédures pénales, comme en témoigne l'extrait de son casier judiciaire, savait faire l'objet d'une nouvelle procédure dès son arrestation le 18 octobre 2012. Ayant instruit son conseil de former opposition à sa condamnation afin de contester la quotité de la peine fixée, qu'il jugeait excessive, il devait s'attendre à recevoir des communications et demandes de son conseil durant toute la procédure. En s'absentant de prendre les dispositions pour rester joignable, ne serait-ce qu'en laissant un numéro de téléphone, c'est fautivement qu'il s'est placé dans l'incapacité de comparaître devant le Tribunal de police pour y être entendu sur les motifs de son opposition, audience à laquelle son conseil l'a représenté et a plaidé sa cause. Pour la suite de la procédure, A______ devait à nouveau se voir opposer les actions ou inactions de son conseil qui en l'espèce a renoncé à appeler du jugement du 11 novembre 2013. En l'absence de tout motif de révision, la demande sera déclarée irrecevable sans autre acte d'instruction.</w:t>
      </w:r>
    </w:p>
    <w:p>
      <w:r>
        <w:rPr>
          <w:b/>
        </w:rPr>
        <w:t>E. 4</w:t>
      </w:r>
    </w:p>
    <w:p>
      <w:r>
        <w:t>Le demandeur en révision, qui succombe, supportera les frais de la procédure, comprenant un émolument de jugement CHF 1'500.- (art. 428 CPP et 14 al. 1 let. e du Règlement fixant le tarif des frais en matière pénale, du 22 décembre 201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