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P/9363/2021 vom 8. April 2022</w:t>
      </w:r>
    </w:p>
    <w:p>
      <w:r>
        <w:t>GE Cour de justice, 2022-04-08, FR</w:t>
      </w:r>
    </w:p>
    <w:p>
      <w:r>
        <w:rPr>
          <w:b/>
        </w:rPr>
        <w:t xml:space="preserve">Quelle: </w:t>
      </w:r>
      <w:r>
        <w:t>https://mcp.opencaselaw.ch/entscheid/ge_gerichte_P_9363_2021</w:t>
      </w:r>
    </w:p>
    <w:p>
      <w:r>
        <w:t>FR: GE_GERICHTE P/9363/2021 du 8 avril 2022</w:t>
      </w:r>
    </w:p>
    <w:p>
      <w:r>
        <w:t>IT: GE_GERICHTE P/9363/2021 del 8 aprile 2022</w:t>
      </w:r>
    </w:p>
    <w:p>
      <w:pPr>
        <w:pStyle w:val="Heading2"/>
      </w:pPr>
      <w:r>
        <w:t>Regeste</w:t>
      </w:r>
    </w:p>
    <w:p>
      <w:r>
        <w:t>CPP.221; CPP.237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CPP).![endif]&gt;![if&gt;</w:t>
      </w:r>
    </w:p>
    <w:p>
      <w:r>
        <w:rPr>
          <w:b/>
        </w:rPr>
        <w:t>E. 1.2</w:t>
      </w:r>
    </w:p>
    <w:p>
      <w:r>
        <w:t>Après le dépôt du recours, les mesures de substitution prononcées contre la recourante dans l'ordonnance querellée ont été levées, à l'exception de l'interdiction de contact avec C______. Le recours est donc désormais circonscrit à cette mesure et sera déclaré sans objet pour le surplus.</w:t>
      </w:r>
    </w:p>
    <w:p>
      <w:r>
        <w:rPr>
          <w:b/>
        </w:rPr>
        <w:t>E. 1.3</w:t>
      </w:r>
    </w:p>
    <w:p>
      <w:r>
        <w:t>La mesure de substitution litigieuse a, par ailleurs, été prolongée jusqu'au 7 octobre 2022. Cette décision ultérieure se fonde sur des motifs analogues à ceux retenus dans l'ordonnance attaquée, de sorte que la recourante conserve un intérêt actuel et pratique au sens de l'art. 382 al. 1 CPP à l'examen de ses griefs (comp. avec l'arrêt du Tribunal fédéral 1B_134/2022 du 19 avril 2022 consid. 1 [art. 81 al. 1 let. a et b ch. 1 LTF] ; cf. aussi ACPR/394/2022 du 3 juin 2022 et ACPR/18/2022 du 13 janvier 2022 consid. 1).</w:t>
      </w:r>
    </w:p>
    <w:p>
      <w:r>
        <w:rPr>
          <w:b/>
        </w:rPr>
        <w:t>E. 2</w:t>
      </w:r>
    </w:p>
    <w:p>
      <w:r>
        <w:t>La recourante estime que les charges se seraient amoindries. ![endif]&gt;![if&gt;</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3.2).![endif]&gt;![if&gt;</w:t>
      </w:r>
    </w:p>
    <w:p>
      <w:r>
        <w:rPr>
          <w:b/>
        </w:rPr>
        <w:t>E. 2.2</w:t>
      </w:r>
    </w:p>
    <w:p>
      <w:r>
        <w:t>En l'espèce, la recourante était la co-référente de C______ durant toute la période pénale. L'instruction a démontré que les médicaments faisant partie du traitement de la précitée ont été commandés à la pharmacie, et livrés au Foyer, durant cette période, en quantités plus importantes que celle nécessaire à la posologie ordonnée par le médecin, ce qui est de nature à confirmer une sur-médicamentation volontaire. Il ressort en outre des éléments au dossier que les médicaments dont les molécules ont été retrouvées dans les cheveux de C______, concernaient un ancien résident et étaient restés au Foyer, alors qu'ils auraient dû être remis à la pharmacie. La recourante a admis qu'en sa qualité de co-référente de l'adolescente, elle lui donnait les médicaments prescrits. Si elle conteste lui en avoir administré d'autres que ceux autorisés, et affirme avoir respecté les doses de ceux prescrits, l'absence de reconnaissance des faits n'est pas de nature à diminuer les charges, au vu des éléments recueillis. ![endif]&gt;![if&gt; Par ailleurs, la recourante s'est occupée, le soir du 28 mars 2021, de coucher C______, avec laquelle elle est restée seule. Elle conteste lui avoir donné du TEMESTA® ce soir-là, mais ses réponses, lors des audiences des 28 février et 21 mars 2022, à la question de savoir s'il lui était arrivé de donner ce médicament à l'adolescente, sont pour le moins confuses, de sorte que, ici également, les soupçons, loin de s'amoindrir, se sont plutôt précisés.</w:t>
      </w:r>
    </w:p>
    <w:p>
      <w:r>
        <w:rPr>
          <w:b/>
        </w:rPr>
        <w:t>E. 3</w:t>
      </w:r>
    </w:p>
    <w:p>
      <w:r>
        <w:t>La recourante conteste tout risque de collusion et réitération.![endif]&gt;![if&gt;</w:t>
      </w:r>
    </w:p>
    <w:p>
      <w:r>
        <w:rPr>
          <w:b/>
        </w:rPr>
        <w:t>E. 3.1</w:t>
      </w:r>
    </w:p>
    <w:p>
      <w:r>
        <w:t>Selon l'art. 221 al. 1 let. b CPP, la détention provisoire ne peut être ordonnée que lorsqu'il y a sérieusement lieu de craindre que le prévenu compromette la recherche de la vérité en exerçant une influence sur des personnes ou en altérant des moyens de preuves.![endif]&gt;![if&gt;</w:t>
      </w:r>
    </w:p>
    <w:p>
      <w:r>
        <w:rPr>
          <w:b/>
        </w:rPr>
        <w:t>E. 3.2</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2.3.1).![endif]&gt;![if&gt;</w:t>
      </w:r>
    </w:p>
    <w:p>
      <w:r>
        <w:rPr>
          <w:b/>
        </w:rPr>
        <w:t>E. 3.3</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g).![endif]&gt;![if&gt;</w:t>
      </w:r>
    </w:p>
    <w:p>
      <w:r>
        <w:rPr>
          <w:b/>
        </w:rPr>
        <w:t>E. 3.4</w:t>
      </w:r>
    </w:p>
    <w:p>
      <w:r>
        <w:t>En l'espèce, demeure seule litigieuse l'interdiction faite à la recourante de tout contact avec C______, sans que l'ordonnance de levée des mesures rendue postérieurement au présent recours ne précise quel(s) risque(s) cette mesure devait pallier.![endif]&gt;![if&gt; Cela étant, compte tenu de l'état de santé de C______, on ne saurait retenir un risque de collusion avec elle. Sous l'angle du risque de réitération, il n'y a pas à s'interroger sur les motifs pour lesquels le TMC ne l'a pas retenu dans ses précédentes décisions – de février et mars 2022 –, mais à déterminer s'il était fondé à le retenir dans l'ordonnance querellée. La recourante n'a certes pas d'antécédents judiciaires, mais les actes soupçonnés, qui ont mis en danger la vie et l'intégrité physique de l'adolescente, se sont déroulés sur une longue période. La recourante est soupçonnée d'avoir administré, seule ou avec des collègues, un médicament non prescrit à C______, ainsi que des doses plus importantes de médicaments prescrits, dans le but de la calmer. Les motifs pour lesquels les actes soupçonnés ont été commis n'ont pas disparu, puisqu'ils sont liés à l'état de santé de C______, qui ne s'est pas modifié. Il est donc nécessaire d'empêcher que, au hasard d'un remplacement, la recourante ne soit amenée à s'occuper de l'adolescente, voire à lui donner des soins, ce risque étant désormais concret puisque l'interdiction de se rendre au Foyer a été levée. Que la recourante déclare ne plus y travailler n'est pas suffisant à annihiler tout risque, puisqu'elle continue d'exercer sa profession d'éducatrice spécialisée, de sorte qu'elle pourrait, si C______ devait se rendre dans un autre foyer, être amenée à s'en occuper. Partant, l'interdiction de tout contact avec l'adolescente est de nature à pallier le risque de réitération retenu.</w:t>
      </w:r>
    </w:p>
    <w:p>
      <w:r>
        <w:rPr>
          <w:b/>
        </w:rPr>
        <w:t>E. 4</w:t>
      </w:r>
    </w:p>
    <w:p>
      <w:r>
        <w:t>La recourante soulève une violation du principe de la proportionnalité.![endif]&gt;![if&gt;</w:t>
      </w:r>
    </w:p>
    <w:p>
      <w:r>
        <w:rPr>
          <w:b/>
        </w:rPr>
        <w:t>E. 4.1</w:t>
      </w:r>
    </w:p>
    <w:p>
      <w:r>
        <w:t>À teneur des art. 197 al. 1 et 212 al. 3 CPP, les autorités pénales doivent respecter le principe de la proportionnalité lorsqu'elles appliquent des mesures de contrainte.![endif]&gt;![if&gt;</w:t>
      </w:r>
    </w:p>
    <w:p>
      <w:r>
        <w:rPr>
          <w:b/>
        </w:rPr>
        <w:t>E. 4.2</w:t>
      </w:r>
    </w:p>
    <w:p>
      <w:r>
        <w:t>En l'espèce, la mesure litigieuse – soit l'interdiction de contact avec C______ – a été ordonnée pour une durée de deux mois, pour pallier le risque de réitération. On ne voit pas en quoi le principe de la proportionnalité aurait été violé, étant relevé que la recourante précise elle-même n'avoir de toute façon pas l'intention d'entrer en contact avec l'adolescente.</w:t>
      </w:r>
    </w:p>
    <w:p>
      <w:r>
        <w:rPr>
          <w:b/>
        </w:rPr>
        <w:t>E. 5</w:t>
      </w:r>
    </w:p>
    <w:p>
      <w:r>
        <w:t>Le recours, en tant qu'il vise l'interdiction de contact, s'avère ainsi infondé et doit être rejeté.![endif]&gt;![if&gt;</w:t>
      </w:r>
    </w:p>
    <w:p>
      <w:r>
        <w:rPr>
          <w:b/>
        </w:rPr>
        <w:t>E. 6.1</w:t>
      </w:r>
    </w:p>
    <w:p>
      <w:r>
        <w:t>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6.2</w:t>
      </w:r>
    </w:p>
    <w:p>
      <w:r>
        <w:t>En l'espèce, une partie du recours étant déclaré sans objet par suite de l'ordonnance de levée partielle des mesures de substitution, la recourante succombe partiellement. Elle supportera donc la moitié des frais envers l'État, fixés en totalité à CHF 900.- (art. 428 al. 1 CPP et 13 al. 1 du Règlement fixant le tarif des frais en matière pénale, RTFMP ; E 4 10.03), soit CHF 450.-.</w:t>
      </w:r>
    </w:p>
    <w:p>
      <w:r>
        <w:rPr>
          <w:b/>
        </w:rPr>
        <w:t>E. 7</w:t>
      </w:r>
    </w:p>
    <w:p>
      <w:r>
        <w:t>La recourante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si le recours n'était, à l'origine, pas dénué de chances de succès, son maintien après l'ordonnance de levée partielle des mesures de substitution paraît très discutable. Cela étant, un premier contrôle des charges par l'autorité de recours pouvait encore se justifier, de sorte que l'assistance juridique sera accordée pour le recours.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