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P/9360/2017 vom 25. September 2018</w:t>
      </w:r>
    </w:p>
    <w:p>
      <w:r>
        <w:t>GE Cour de justice, 2018-09-25, FR</w:t>
      </w:r>
    </w:p>
    <w:p>
      <w:r>
        <w:rPr>
          <w:b/>
        </w:rPr>
        <w:t xml:space="preserve">Quelle: </w:t>
      </w:r>
      <w:r>
        <w:t>https://mcp.opencaselaw.ch/entscheid/ge_gerichte_P_9360_2017</w:t>
      </w:r>
    </w:p>
    <w:p>
      <w:r>
        <w:t>FR: GE_GERICHTE P/9360/2017 du 25 septembre 2018</w:t>
      </w:r>
    </w:p>
    <w:p>
      <w:r>
        <w:t>IT: GE_GERICHTE P/9360/2017 del 25 settembre 2018</w:t>
      </w:r>
    </w:p>
    <w:p>
      <w:pPr>
        <w:pStyle w:val="Heading2"/>
      </w:pPr>
      <w:r>
        <w:t>Regeste</w:t>
      </w:r>
    </w:p>
    <w:p>
      <w:r>
        <w:t>LCR.90.al1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A teneur de l'art. 90 al. 1 LCR, celui qui viole les règles de la circulation routière prévues par la présente loi ou par les dispositions d'exécution émanant du Conseil fédéral est puni de l'amende. Selon l'art. 43 al. 2 LCR, les trottoirs sont réservés aux piétons. Le Conseil fédéral peut prévoir des exceptions. L'art. 41 al. 1bis OCR prévoit que des véhicules ne peuvent s'arrêter sur un trottoir que pour laisser monter ou descendre des passagers. Un espace d'au moins 1.50 m doit toujours rester libre pour les piétons et les opérations doivent s'effectuer sans délai.</w:t>
      </w:r>
    </w:p>
    <w:p>
      <w:r>
        <w:rPr>
          <w:b/>
        </w:rPr>
        <w:t>E. 2.2</w:t>
      </w:r>
    </w:p>
    <w:p>
      <w:r>
        <w:t>En l'occurrence, les policiers sont arrivés sur les lieux de l'accident alors que l'appelant ne s'y trouvait plus. Ils n'ont donc pas été en mesure de procéder eux-mêmes à des constatations relatives à l'infraction reprochée mais se sont fondés sur les déclarations du conducteur du véhicule accidenté, lesquelles ne figurent toutefois pas au dossier. Il est établi, et d'ailleurs non contesté, que l'appelant a stationné son minibus à moitié sur le trottoir et à moitié sur la rue du Môle le temps nécessaire pour laisser descendre ses passagers, comportement qui n'est pénalement relevant que s'il ne subsistait pas au moins 1.50 m pour le passage des piétons. Or, le rapport de police ne contient aucun élément sur ce point, lequel est contesté. L'on ignore également à quel endroit l'appelant s'est arrêté (il conteste l'avoir fait à l'intersection des rues du Môle et des Pâquis) et, partant, quelle distance il restait pour le passage des piétons. Au vu de ce qui précède, il subsiste un doute qui doit profiter à l'appelant. L'appel sera admis, le jugement entrepris annulé et l'appelant libéré des fins de la poursuite.</w:t>
      </w:r>
    </w:p>
    <w:p>
      <w:r>
        <w:rPr>
          <w:b/>
        </w:rPr>
        <w:t>E. 3</w:t>
      </w:r>
    </w:p>
    <w:p>
      <w:r>
        <w:t>Vu l'issue de la procédure, les frais de première instance et d'appel seront laissés à la charge de l'État (art. 428 CPP). * * * * * PAR CES MOTIFS, L E PRÉSIDENT DE LA CHAMBRE PÉNALE D'APPEL ET DE RÉVISION : Reçoit l'appel formé par A______ contre le jugement JTDP/484/2018 rendu le 17 avril 2018 par le Tribunal de police dans la procédure P/9360/2017. L'admet. Annule le susdit jugement. Et, statuant à nouveau : Acquitte A______ du chef d'infraction à l'art. 90 al. 1 LCR. Laisse les frais de la procédure de première instance et d'appel à la charge de l'Etat. Notifie le présent arrêt, en original, aux parties. Le communique, pour information , au Tribunal de police. La Greffière : Joëlle BOTTALLO Le président : Pierre MARQUIS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