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P/9343/2020 vom 5. August 2021</w:t>
      </w:r>
    </w:p>
    <w:p>
      <w:r>
        <w:t>GE Cour de justice, 2021-08-05, FR</w:t>
      </w:r>
    </w:p>
    <w:p>
      <w:r>
        <w:rPr>
          <w:b/>
        </w:rPr>
        <w:t xml:space="preserve">Quelle: </w:t>
      </w:r>
      <w:r>
        <w:t>https://mcp.opencaselaw.ch/entscheid/ge_gerichte_P_9343_2020</w:t>
      </w:r>
    </w:p>
    <w:p>
      <w:r>
        <w:t>FR: GE_GERICHTE P/9343/2020 du 5 août 2021</w:t>
      </w:r>
    </w:p>
    <w:p>
      <w:r>
        <w:t>IT: GE_GERICHTE P/9343/2020 del 5 agosto 2021</w:t>
      </w:r>
    </w:p>
    <w:p>
      <w:pPr>
        <w:pStyle w:val="Heading2"/>
      </w:pPr>
      <w:r>
        <w:t>Regeste</w:t>
      </w:r>
    </w:p>
    <w:p>
      <w:r>
        <w:t>ORDONNANCE DE NON-ENTRÉE EN MATIÈRE;PARTIE À LA PROCÉDURE;LÉSÉ;DROIT D'ÊTRE ENTENDU;NE BIS IN IDEM;INFRACTIONS EN MATIÈRE DE LP;CRÉANCIER;ESCROQUERIE;ASTUCE;SOUPÇON | CPP.310; CPP.382; CPP.115; CP.137; CP.158; CP.146; CP.163; CP.164; Cst.29.al2; CPP.11</w:t>
      </w:r>
    </w:p>
    <w:p>
      <w:pPr>
        <w:pStyle w:val="Heading2"/>
      </w:pPr>
      <w:r>
        <w:t>Erwägungen</w:t>
      </w:r>
    </w:p>
    <w:p>
      <w:r>
        <w:rPr>
          <w:b/>
        </w:rPr>
        <w:t>E. 1.1</w:t>
      </w:r>
    </w:p>
    <w:p>
      <w:r>
        <w:t>Le recours a été déposé selon la forme et – faute de notification conforme à l'art. 85 al. 2 CPP – dans le délai prescrits (art. 385 al. 1 et 396 al. 1 CPP). Il concerne une ordonnance sujette à recours auprès de la Chambre de céans (art. 393 al. 1 let. a CPP).</w:t>
      </w:r>
    </w:p>
    <w:p>
      <w:r>
        <w:rPr>
          <w:b/>
        </w:rPr>
        <w:t>E. 1.2</w:t>
      </w:r>
    </w:p>
    <w:p>
      <w:r>
        <w:t>Seule une partie qui a un intérêt juridiquement protégé à la modification ou à l'annulation de la décision querellée a qualité pour recourir contre celle-ci (art. 382 al. 1 CPP). La partie plaignante a qualité de partie à la procédure (art. 104 al. 1 let. b CPP).On entend par partie plaignante le lésé qui déclare expressément vouloir participer à la procédure pénale comme demandeur au pénal ou au civil (art. 118 al. 1 CPP). L'art. 115 al. 1 CPP définit le lésé comme étant toute personne dont les droits ont été touchés directement par une infraction. En règle générale, seul peut se prévaloir d'une atteinte directe le titulaire du bien juridique protégé par la disposition pénale qui a été enfreinte. Lorsque la norme protège un bien juridique individuel, la qualité de lésé appartient au titulaire de ce bien. Lorsque l'infraction protège en première ligne l'intérêt collectif, les particuliers ne sont considérés comme lésés que s'ils sont atteints dans leurs droits par l'infraction décrite et que cette atteinte est la conséquence directe du comportement répréhensible (ATF 146 IV 76 consid. 2.2.1 p. 80 ; 145 IV 491 consid. 2.3 et 2.3.1 p. 495 ; arrêts du Tribunal fédéral 1B_446/2020 du 27 avril 2021 consid. 3.1 destiné à la publication ; 6B_752/2020 du 8 juin 2021 consid. 2.2 et les références citées).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(ATF 141 IV 454 consid. 2.3.1). 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p. 386 ; 140 IV 155 consid. 3.3.1 p. 158).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ainsi que sur les éléments de preuve déjà disponibles pour déterminer si tel est effectivement le cas (arrêt du Tribunal fédéral 1B_104/2013 du 13 mai 2013 consid. 2.2). Celui qui entend se constituer partie plaignante doit toutefois rendre vraisemblable le préjudice et le lien de causalité entre celui-ci et l'infraction dénoncée (ATF 141 IV 1 consid. 3.1 p. 5 s.).</w:t>
      </w:r>
    </w:p>
    <w:p>
      <w:r>
        <w:rPr>
          <w:b/>
        </w:rPr>
        <w:t>E. 1.3</w:t>
      </w:r>
    </w:p>
    <w:p>
      <w:r>
        <w:t>En l'espèce, le recourant ne consacre aucune ligne de ses écritures de recours à démontrer sa qualité de lésé en lien avec les infractions dénoncées.</w:t>
      </w:r>
    </w:p>
    <w:p>
      <w:r>
        <w:rPr>
          <w:b/>
        </w:rPr>
        <w:t>E. 1.3.1</w:t>
      </w:r>
    </w:p>
    <w:p>
      <w:r>
        <w:t>Il ne dispose pas de cette qualité s'agissant de l'infraction d'appropriation illégitime (art. 137 CP). Cette disposition protège le patrimoine, plus exactement le pouvoir de disposition du propriétaire sur une chose mobilière (cf. arrêt du Tribunal fédéral 6B_60/2014 du 24 juin 2014 consid. 3.3.1). Or, si le recourant reproche aux mis en cause de s'être approprié un bateau, une moto, voire des actions (sans expliquer pour ces dernières si elles étaient incorporées dans des certificats d'actions), il ne rend toutefois pas vraisemblable qu'il en était lui-même propriétaire. Il apparaît au contraire que ces biens étaient la propriété d'autrui, soit de C______ SA et/ou de ses actionnaires. Faute pour le recourant d'être titulaire du bien juridique protégé par l'infraction dénoncée, il ne peut revêtir la qualité de lésé.</w:t>
      </w:r>
    </w:p>
    <w:p>
      <w:r>
        <w:rPr>
          <w:b/>
        </w:rPr>
        <w:t>E. 1.3.2</w:t>
      </w:r>
    </w:p>
    <w:p>
      <w:r>
        <w:t>Cette conclusion s'impose également pour l'infraction de gestion déloyale (art. 158 CP), que le mis en cause aurait commise en sa qualité d'organe de C______ SA, et qui ne pouvait que porter atteinte au patrimoine de celle-ci, à l'exclusion de celui de tiers qui, à l'instar du recourant, ne sont que des créanciers.</w:t>
      </w:r>
    </w:p>
    <w:p>
      <w:r>
        <w:rPr>
          <w:b/>
        </w:rPr>
        <w:t>E. 1.3.3</w:t>
      </w:r>
    </w:p>
    <w:p>
      <w:r>
        <w:t>Quant à l'infraction d'escroquerie (art. 146 CP), le recourant reproche aux mis en cause de l'avoir laissé croire que la vente allait pouvoir être conclue, pour ensuite abandonner brutalement les négociations, non sans l'avoir poussé à rembourser préalablement certaines dettes urgentes de la société. Ces allégations suffisent, au stade de la recevabilité du recours, pour admettre la qualité de lésé du recourant.</w:t>
      </w:r>
    </w:p>
    <w:p>
      <w:r>
        <w:rPr>
          <w:b/>
        </w:rPr>
        <w:t>E. 1.3.4</w:t>
      </w:r>
    </w:p>
    <w:p>
      <w:r>
        <w:t>Restent enfin les infractions dans la faillite (art. 163 ss CP), qui protègent le patrimoine des créanciers et la poursuite pour dettes elle-même, en tant que moyen d'assurer le respect des droits de ces derniers. Dès lors, les créanciers individuels directement touchés sont légitimés à se constituer partie plaignante (ATF 140 IV 155 consid. 3.3.2 p. 58 ; arrêt du Tribunal fédéral 6B_1279/2018 du 26 mars 2019 consid. 1.2.1). Cela étant, un créancier ayant obtenu la créance par voie de cession n'est lésé que pour les faits commis postérieurement à la cession (arrêts du Tribunal fédéral 6B_1208/2019 du 29 avril 2020 consid. 2.3.1 ; 6B_1238/2018 du 16 janvier 2019 consid. 1.2.2 ; 6B_507/2018 du 24 septembre 2018 consid. 2.3). Il ne doit pas en aller autrement lorsque celui qui se prétend lésé n'est pas un créancier cessionnaire, mais un créancier originaire : dans un cas comme dans l'autre, les faits dénoncés doivent être postérieurs à l'acquisition de sa qualité de créancier. En l'occurrence, le recourant, qui ne se plaint que des art. 163 et 164 CP, n'explique pas quels actes il reproche aux mis en cause dans ce cadre. Il évoque tout au plus des " soustractions d'actifs " et une " mauvaise gestion des actifs sociaux " (ch. 24 p. 16), qu'on comprend être liées au bateau et à la moto. Pour le bateau, on observe que l'acte de " soustraction " dénoncé est survenu le 4 septembre 2015, au moment de la vente du voilier à F______ (cf. également la plainte pénale). Or, le recourant n'est lui-même devenu créancier de la société que le lendemain, lorsqu'il a payé à l'Office des poursuites la somme de CHF 40'000.-, dans le cadre d'un (premier) prêt (sur quatre au total). Il n'apparaît dès lors pas lésé par la vente intervenue la veille, à un moment où il n'était pas encore créancier de la société faillie. Quant à la moto, le recourant relève, dans son grief lié à l'art. 158 CP (ch. 22 p. 15), qu'elle aurait été acquise avec les derniers de la société, mais sortie par le compte courant actionnaire-débiteur. Dans la partie " en fait " de ses écritures, il soutient également que le mis au cause n'aurait pas parlé à l'Office des faillites des bateau et moto détenus par la société et, plus particulièrement, de leurs sorties des comptes de celle-ci (let. d p. 9). On comprend ainsi que le recourant reproche au mis en cause d'avoir tu l'existence de certaines valeurs patrimoniales à l'Office des faillites et ce, à une époque où il était bien créancier de la société. Au stade de la recevabilité, on ne peut exclure qu'un tel comportement puisse effectivement remplir les éléments constitutifs des infractions dont le recourant se prévaut (art. 163 et 164 CP). Il s'ensuit que, contrairement à ce qu'affirme le Ministère public dans ses observations, la qualité de lésé doit lui être reconnue en lien avec ces infractions.</w:t>
      </w:r>
    </w:p>
    <w:p>
      <w:r>
        <w:rPr>
          <w:b/>
        </w:rPr>
        <w:t>E. 1.4</w:t>
      </w:r>
    </w:p>
    <w:p>
      <w:r>
        <w:t>Le recourant doit donc se voir reconnaître la qualité pour recourir en lien avec l'escroquerie (art. 146 CP) et les infractions dans la faillite (art. 163 et 164 CP) dénoncées. Pour le reste, son recours sera déclaré irrecevable.</w:t>
      </w:r>
    </w:p>
    <w:p>
      <w:r>
        <w:rPr>
          <w:b/>
        </w:rPr>
        <w:t>E. 2</w:t>
      </w:r>
    </w:p>
    <w:p>
      <w:r>
        <w:t>Dans un grief d'ordre formel, le recourant reproche au Ministère public d'avoir refusé de lui communiquer l'ordonnance pénale du 30 mai 2018 et d'avoir ainsi violé son droit d'être entendu.</w:t>
      </w:r>
    </w:p>
    <w:p>
      <w:r>
        <w:rPr>
          <w:b/>
        </w:rPr>
        <w:t>E. 2.1</w:t>
      </w:r>
    </w:p>
    <w:p>
      <w:r>
        <w:t>Compris comme l'un des aspects de la notion générale de procès équitable au sens de l'art. 29 Cst.,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(ATF 136 V 118 consid. 4.2.2 p. 125 ; 135 II 286 consid. 5.1 p. 293 ; arrêt du Tribunal fédéral 1B_273/2019 du 3 décembre 2019 consid. 2.1). Le prévenu doit pouvoir consulter le dossier pour connaître préalablement les éléments dont dispose l'autorité et jouir ainsi d'une réelle possibilité de faire valoir ses arguments. Pour que cette consultation soit utile, le dossier doit être complet (ATF 129 I 85 consid. 4.1 p. 88 s. ; arrêt du Tribunal fédéral 6B_1188/2020 du 7 juillet 2021 consid. 1.1.1). Le droit d'être entendu est un grief d'ordre formel, dont la violation entraîne l'annulation de la décision attaquée indépendamment des chances de succès du recours sur le fond. Une violation du droit d'être entendu peut toutefois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p. 197 s. et les arrêts cités), ce qui est le cas pour l'autorité de recours (art. 391 al. 1 CPP ; arrêt du Tribunal fédéral 1B_574/2020 du 3 décembre 2020 consid. 4.1). Une telle réparation dépend de la gravité et de l'étendue de l'atteinte portée au droit d'être entendu et doit rester l'exception (ATF 135 I 276 consid. 2.6.1 p. 285).</w:t>
      </w:r>
    </w:p>
    <w:p>
      <w:r>
        <w:rPr>
          <w:b/>
        </w:rPr>
        <w:t>E. 2.2</w:t>
      </w:r>
    </w:p>
    <w:p>
      <w:r>
        <w:t>En l'occurrence, le Ministère public a refusé de fournir au recourant une copie de l'ordonnance pénale du 30 mai 2018 car ce dernier n'était pas partie à la procédure ouverture à l'époque et qu'il n'était pas lésé par les infractions aux art. 163 ss CP (voir le courrier du 19 avril 2021 et les observations au recours). Il a toutefois été vu ci-dessus que cette dernière affirmation ne pouvait être suivie. En outre, l'ordonnance querellée se fonde expressément sur l'ordonnance pénale du 30 mai 2018 pour refuser d'entrer en matière sur les faits dénoncés par le recourant, en référence au principe ne bis in idem (cf. art. 11 al. 1 CP), qui constitue un empêchement de procéder. Dans cette mesure, le Ministère public se devait de laisser le recourant consulter cette ordonnance pénale ou, s'il estimait que les conditions d'une restriction de son droit être entendu était réunies, à tout du moins lui donner connaissance de son contenu essentiel (cf. art. 108 al. 4 CPP). À défaut, le recourant n'a pas été en mesure de faire valoir dans la présente instance ses arguments sur le principe ne bis in idem , notamment quant à l'identité de la personne visée et des faits retenus (cf. ATF 144 IV 362 consid. 1.3.2 p. 366 ; arrêt du Tribunal fédéral 6B_303/2019 du 9 avril 2019 consid. 2.1.1). Le droit d'être entendu du recourant a donc été violé. Compte tenu de la gravité de cette violation, qui perdure encore à ce jour, il ne peut être retenu qu'elle a été réparée devant la Chambre de céans. Le grief sera admis. La décision querellée sera annulée sur ce point et la cause renvoyée au Ministère public pour qu'il respecte le droit d'être entendu du recourant, puis rende une nouvelle décision s'agissant des infractions aux art. 163 et 164 CP.</w:t>
      </w:r>
    </w:p>
    <w:p>
      <w:r>
        <w:rPr>
          <w:b/>
        </w:rPr>
        <w:t>E. 3</w:t>
      </w:r>
    </w:p>
    <w:p>
      <w:r>
        <w:t>Le recourant reproche au Ministère public une violation du principe in dubio pro duriore . Dès lors que la cause a été renvoyée à cette autorité s'agissant des délits dans la faillite, seule subsiste l'infraction d'escroquerie.</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 qui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3.2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p. 78 s. ; 142 IV 153 consid. 2.2.2 p. 154 s. ;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 conclusion d'un contrat suppose en effet qu'on prête à son cocontractant un minimum d'honnêteté et qu'on ne le traite pas avec une méfiance de principe (ATF 147 IV 73 consid. 3.2 p. 79 s.). L'astuce n'est exclue que si la dupe n'a pas procédé aux vérifications élémentaires que l'on pouvait attendre d'elle au vu des circonstances, notamment compte tenu de son degré d'expérience dans le domaine concerné (ATF 135 IV 76 consid. 5.2 p. 80 s. ; arrêt du Tribunal fédéral 6B_977/2018 du 27 décembre 2018 consid. 1.1). Une coresponsabilité de la dupe n'exclut toutefois l'astuce que dans des cas exceptionnels, soit lorsque son imprudence fait passer le comportement frauduleux de l'auteur au second plan (ATF 147 IV 73 consid. 3.2 p. 80 ; 142 IV 153 consid. 2.2.2 p. 155 ; 135 IV 76 consid. 5.2 p. 81 ; arrêt du Tribunal fédéral 6B_212/2020 du 21 avril 2021 consid. 2.4).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147 IV 73 consid. 3.2 p. 79 ; 128 IV 18 consid. 3a p. 21 ; arrêt du Tribunal fédéral 6B_1010/2018 du 22 janvier 2019 consid. 3.3.1).</w:t>
      </w:r>
    </w:p>
    <w:p>
      <w:r>
        <w:rPr>
          <w:b/>
        </w:rPr>
        <w:t>E. 3.3</w:t>
      </w:r>
    </w:p>
    <w:p>
      <w:r>
        <w:t>En l'espèce, le recourant, dans sa plainte, reprochait aux mis en cause de lui avoir fait croire que la vente de C______ SA allait prospérer, puis d'avoir maintenu des pourparlers afin de l'amener à rembourser certaines dettes de la société. Il leur reprochait également d'avoir tu que la société avait préalablement été dépouillée d'une partie de ses actifs, soit en l'occurrence le bateau, cédé à F______. À l'appui de son recours, il reproche désormais à E______ d'avoir fictivement augmenté la valeur comptable du bateau en question pour lui vendre la société à un prix surévalué et, dans ce cadre, de lui avoir présenté une comptabilité falsifiée. Cette nouvelle version des faits reprochés s'appuie exclusivement sur les déclarations de F______ à la police, laquelle n'a toutefois fait que relayer des propos que lui aurait tenus son frère, étant précisé que leurs relations sont pour le moins conflictuelles. Contrairement à ce qu'affirme le recourant, cette nouvelle version ne s'inscrit pas " dans la droite ligne " de la tromperie décrite dans sa plainte pénale, mais présente avec elle des différences importantes : elle suppose en effet que le bateau était encore propriété de la société, alors que dans la version initiale, cette même société en avait été dépouillée ; par ailleurs, le recourant introduit ici un nouvel élément de fait, soit l'emploi et la présentation d'une comptabilité falsifiée, sans qu'on ne s'explique pourquoi il n'en a pas fait état auparavant. Entendu par la police, le mis en cause a pour sa part déclaré que le recourant était parfaitement au courant de l'existence du bateau, et qu'il avait été convenu de sortir ce bateau de la société, car cet objet n'avait rien à voir avec la chocolaterie. De deux choses l'une : soit le bateau avait été sorti des comptes, ou devait l'être selon les pourparlers, et il n'avait dès lors pas à être pris en compte dans le prix de vente des actions ; soit il devait être maintenu parmi les actifs de la société, et la recourante pouvait et devait s'assurer de sa valeur réelle, cas échéant par le biais d'une expertise. Pour le surplus, il n'est pas contesté que la convention de cession d'actions entre le recourant et les mis en cause n'a finalement jamais vu le jour, les négociations n'ayant pas abouti. Dans ce cadre, le recourant a néanmoins conclu des contrats de prêts avec C______ SA et procédé dans ce cadre à quatre versements à l'Office des poursuites, destinés à éteindre certaines poursuites en cours contre la société. Selon ses allégations, les mis en cause lui auraient fallacieusement fait croire que la vente allait aboutir, pour le pousser à prêter de l'argent à la société, que cette dernière – soit pour elle ses organes – n'avait en réalité jamais l'intention de lui rembourser. Même à admettre l'existence d'une tromperie dans ce cadre, rien ne permet toutefois d'affirmer que celle-ci puisse être qualifiée d'astucieuse. Le recourant ne prétend en effet pas que les mis en cause auraient recouru à un édifice de mensonges, à des manœuvres frauduleuses ou à des mises en scènes particulières. En soutenant qu'il ne pouvait anticiper l'abandon abrupt des négociations, le recourant ne saurait être suivi : il s'agit là d'un aléa inhérent à la vie des affaires, contre lequel tout acteur économique peut se prémunir, par exemple en demandant certaines sûretés. Au demeurant, le recourant était manifestement conscient que la société dont il prévoyait de racheter les actions rencontrait des difficultés financières. Il affirme en effet lui-même dans sa plainte que C______ SA était déjà en proie à un nombre important de poursuites, dont certaines à un stade avancé (ch. 20 p. 4). Ce nonobstant, il a consenti à lui prêter la somme totale de CHF 134'528.40, sans autre garantie que de simples reconnaissances de dette (dont seules deux ont été produites), afin d'éteindre des poursuites qu'il qualifie lui-même d'urgentes. Dans ces conditions, le recourant devait se douter que la société ou ses organes pourraient ne pas être en mesure de le rembourser par la suite. Il a toutefois omis de prendre de plus amples mesures de prudence pour se prémunir contre un tel défaut de paiement, par exemple en exigeant un gage ou un cautionnement. Il ne peut en outre se prévaloir d'un rapport de confiance particulier avec les mis en cause, que ces derniers auraient exploité pour parvenir à leurs fins ; il ne le prétend du reste pas. Compte tenu de l'ensemble de ces circonstances, le caractère astucieux d'une éventuelle tromperie commise dans ce cadre apparaît clairement exclu. Dès lors, les probabilités d'une condamnation des mis en cause pour escroquerie (art. 146 CP) n'étaient pas supérieures ou au moins aussi vraisemblables que celles d'un acquittement. Le Ministère public pouvait ainsi à juste titre refuser d'entrer en matière sur les faits dénoncés par le recourant. Le grief sera rejeté.</w:t>
      </w:r>
    </w:p>
    <w:p>
      <w:r>
        <w:rPr>
          <w:b/>
        </w:rPr>
        <w:t>E. 4</w:t>
      </w:r>
    </w:p>
    <w:p>
      <w:r>
        <w:t>Le recours doit être partiellement admis s'agissant du grief de violation du droit d'être entendu en lien avec les infractions aux art. 163 s. CP (cf. consid. 2. supra ). Partant, la décision querellée sera annulée sur ce point et la cause renvoyée au Ministère public. Pour le surplus, la décision querellée est bien fondée et peut être confirmée.</w:t>
      </w:r>
    </w:p>
    <w:p>
      <w:r>
        <w:rPr>
          <w:b/>
        </w:rPr>
        <w:t>E. 5</w:t>
      </w:r>
    </w:p>
    <w:p>
      <w:r>
        <w:t>Le recourant, qui succombe pour la majorité de ses griefs – étant précisé que la partie dont le recours a été déclaré irrecevable est considérée avoir succombé (art. 428 al. 1 2 ème phrase CPP) –, supportera les ¾ des frais envers l'État, fixés en totalité à CHF 1'200.- (art. 428 al. 1 CPP et 13 al. 1 du Règlement fixant le tarif des frais en matière pénale, RTFMP ; E 4 10.03).</w:t>
      </w:r>
    </w:p>
    <w:p>
      <w:r>
        <w:rPr>
          <w:b/>
        </w:rPr>
        <w:t>E. 6</w:t>
      </w:r>
    </w:p>
    <w:p>
      <w:r>
        <w:t>Le recourant, partie plaignante, obtient partiellement gain de cause au sens de l'art. 428 al. 1 CPP. Représenté par un avocat, il n'a toutefois pas chiffré ni justifié de prétentions en indemnité, au sens de l'art. 433 al. 2 CPP, applicable en instance de recours (art. 436 al. 1 CPP), de sorte que la Chambre de céans n'entrera pas en matière sur ce point (art. 433 al. 2, 2 ème phrase, CPP; arrêt du Tribunal fédéral 6B_1345/2016 du 30 novembre 2017 consid. 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