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P/9259/2014 vom 5. September 2017</w:t>
      </w:r>
    </w:p>
    <w:p>
      <w:r>
        <w:t>GE Cour de justice, 2017-09-05, FR</w:t>
      </w:r>
    </w:p>
    <w:p>
      <w:r>
        <w:rPr>
          <w:b/>
        </w:rPr>
        <w:t xml:space="preserve">Quelle: </w:t>
      </w:r>
      <w:r>
        <w:t>https://mcp.opencaselaw.ch/entscheid/ge_gerichte_P_9259_2014</w:t>
      </w:r>
    </w:p>
    <w:p>
      <w:r>
        <w:t>FR: GE_GERICHTE P/9259/2014 du 5 septembre 2017</w:t>
      </w:r>
    </w:p>
    <w:p>
      <w:r>
        <w:t>IT: GE_GERICHTE P/9259/2014 del 5 settembre 2017</w:t>
      </w:r>
    </w:p>
    <w:p>
      <w:pPr>
        <w:pStyle w:val="Heading2"/>
      </w:pPr>
      <w:r>
        <w:t>Regeste</w:t>
      </w:r>
    </w:p>
    <w:p>
      <w:r>
        <w:t>SÉJOUR ILLÉGAL ; CONCOURS D'INFRACTIONS ; CONCOURS RÉEL ; TRIBUNAL FÉDÉRAL | LEtr.115</w:t>
      </w:r>
    </w:p>
    <w:p>
      <w:pPr>
        <w:pStyle w:val="Heading2"/>
      </w:pPr>
      <w:r>
        <w:t>Erwägungen</w:t>
      </w:r>
    </w:p>
    <w:p>
      <w:r>
        <w:rPr>
          <w:b/>
        </w:rPr>
        <w:t>E. 1.1</w:t>
      </w:r>
    </w:p>
    <w:p>
      <w:r>
        <w:t>Un arrêt de renvoi du Tribunal fédéral lie l'autorité cantonale à laquelle la cause est renvoyée. 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p. 335).</w:t>
      </w:r>
    </w:p>
    <w:p>
      <w:r>
        <w:rPr>
          <w:b/>
        </w:rPr>
        <w:t>E. 1.2</w:t>
      </w:r>
    </w:p>
    <w:p>
      <w:r>
        <w:t>En l'espèce, il est acquis aux débats que le prévenu s'est rendu coupable de séjour illégal au sens de l'art. 115 al. 1 let. b LEtr durant la période pénale. Le jugement entrepris doit donc être confirmé sur ce point. 2.1.1.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2.1.2. Le séjour illégal est un délit de durée, un délit continu. L'infraction est achevée au moment où le séjour prend fin. Elle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ibidem ).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2.1.3.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2.1.4.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265 consid. 2.3.1 ; ATF 141 IV 61 consid. 6.1.2 p. 67 ; ATF 138 IV 113 consid. 3.4.1 p. 115 et les références citées). 2.2. En l'espèce, la faute du prévenu n'est pas légère, la période pénale s'étendant sur plus de quatre mois. Nonobstant le rejet définitif de sa demande d'asile, il persiste à demeurer en Suisse, alors même qu'il n'y a aucune attache particulière, ni avenir. Il n'a aucunement manifesté son intention de changer son comportement dans le futur, ayant au contraire indiqué vouloir rester en Suisse. Ce faisant, il fait preuve de désinvolture à l'égard de la législation sur les étrangers et fait fi des décisions de nature administrative ou pénale dont il a fait l'objet. Bien qu'ayant deux antécédents spécifiques, sa dernière condamnation se rapportant à une période postérieure, le prévenu n'a jamais entrepris la moindre démarche en vue d'un retour dans son pays d'origine où sa famille vit pourtant, n'ayant en particulier pas cherché à obtenir un acte d'état civil permettant d'établir sa nationalité, s'illustrant par un comportement passif depuis plus de dix ans et n'hésitant pas à fournir de fausses informations sur sa famille. Le pronostic est clairement défavorable, la réitération paraissant assurée dans la mesure où l'intéressé ne paraît nullement disposé à collaborer à son renvoi en Guinée, ayant disparu des structures d'asile de son canton d'attribution peu après l'entrée en force de la décision ordonnant cette mesure. Dans ces circonstances, l'octroi du sursis, dont il a d'ailleurs bénéficié à plusieurs reprises par le passé, mais sans succès, est exclu. Il n'est pas non plus fondé à se prévaloir de l'incertitude juridique découlant de l'arrêt du Tribunal fédéral du 23 novembre 2015, dès lors que le séjour illégal qui lui est reproché est bien antérieur. Par contre, dans la mesure où seule une peine pécuniaire entre en ligne de compte, il convient effectivement de prononcer une sanction complémentaire à celles qui lui ont été infligées les 16 mars et 30 octobre 2015 pour la même infraction et qui représentent globalement 90 jours-amende. Les deux tiers de la peine de 120 jours prononcée le 16 décembre 2012 peuvent être attribués au séjour illégal, en concours avec l'entrée illégale, ce qui signifie que la durée des peines infligées au prévenu pour avoir séjourné illégalement en Suisse représente au total 170 jours, ce qui reste bien en deçà de la peine menace prévue par la loi. La peine de 30 jours proposée par le Ministère public apparaît proportionnée et adaptée à la culpabilité du prévenu, puisqu'elle correspond à une peine globale de 120 jours pour une récidive de séjour illégal d'une durée de près d'une année au total, et sera donc prononcée. Le jour-amende sera fixé au minimum de CHF 10.-, compte tenu de la situation personnelle et financière précaire du prévenu, découlant de son statut de clandestin. L'autorité précitée sera également suivie lorsqu'elle suggère de renoncer à la révocation de la libération conditionnelle accordée à ce dernier le 25 mars 2014. Le jugement attaqué sera réformé en conséquence.</w:t>
      </w:r>
    </w:p>
    <w:p>
      <w:r>
        <w:rPr>
          <w:b/>
        </w:rPr>
        <w:t>E. 3</w:t>
      </w:r>
    </w:p>
    <w:p>
      <w:r>
        <w:t>Le prévenu obtient partiellement gain de cause, mais succombe sur les points principaux, soit sur la question du verdict de culpabilité et celle du sursis, voire encore sur l'exemption de peine qu'il avait précédemment sollicitée. Il sera partant condamné à la moitié des frais de l'ensemble de la procédure (art. 426 al. 1 et 428 al. 1 et 2 CPP), ceux d'appel comprenant dans leur totalité un émolument de CHF 1'000.-. Le solde de ces frais sera laissé à la charge de l'Etat de Genève. ![endif]&gt;![if&gt;</w:t>
      </w:r>
    </w:p>
    <w:p>
      <w:r>
        <w:rPr>
          <w:b/>
        </w:rPr>
        <w:t>E. 4</w:t>
      </w:r>
    </w:p>
    <w:p>
      <w:r>
        <w:t>En application de l'art. 436 al. 2 CPP, il convient de lui allouer une indemnité réduite pour ses frais de défense en appel, qui sera arrêtée en équité à CHF 400.-, TVA comprise, dans la mesure où il n'avait pas chiffré ses prétentions en indemnisation pour la première phase de la procédure de recours bien qu'ayant été invité à le faire et que les arguments invoqués à l'époque étaient pour l'essentiel identiques à ceux développés dans la P/7786/2014, ayant abouti à l'arrêt de la CPAR du 16 mars 2015, n'ayant pas non plus indiqué le tarif horaire sollicité durant la seconde phase de celle-ci et le temps consacré à l'étude du dossier apparaissant excessif à ce stade de la procédure.![endif]&gt;![if&gt;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