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P/9253/2018 vom 28. April 2025</w:t>
      </w:r>
    </w:p>
    <w:p>
      <w:r>
        <w:t>GE Cour de justice, 2025-04-28, FR</w:t>
      </w:r>
    </w:p>
    <w:p>
      <w:r>
        <w:rPr>
          <w:b/>
        </w:rPr>
        <w:t xml:space="preserve">Quelle: </w:t>
      </w:r>
      <w:r>
        <w:t>https://mcp.opencaselaw.ch/entscheid/ge_gerichte_P_9253_2018</w:t>
      </w:r>
    </w:p>
    <w:p>
      <w:r>
        <w:t>FR: GE_GERICHTE P/9253/2018 du 28 avril 2025</w:t>
      </w:r>
    </w:p>
    <w:p>
      <w:r>
        <w:t>IT: GE_GERICHTE P/9253/2018 del 28 aprile 2025</w:t>
      </w:r>
    </w:p>
    <w:p>
      <w:pPr>
        <w:pStyle w:val="Heading2"/>
      </w:pPr>
      <w:r>
        <w:t>Regeste</w:t>
      </w:r>
    </w:p>
    <w:p>
      <w:r>
        <w:t>PLAIGNANT;RETRAIT(VOIE DE DROIT);INDIVISIBILITÉ;ORDONNANCE DE NON-ENTRÉE EN MATIÈRE;DÉNONCIATION CALOMNIEUSE | CPP.310; CPP.120; CP.303; CP.33</w:t>
      </w:r>
    </w:p>
    <w:p>
      <w:pPr>
        <w:pStyle w:val="Heading2"/>
      </w:pPr>
      <w:r>
        <w:t>Erwägungen</w:t>
      </w:r>
    </w:p>
    <w:p>
      <w:r>
        <w:rPr>
          <w:b/>
        </w:rPr>
        <w:t>E. 1</w:t>
      </w:r>
    </w:p>
    <w:p>
      <w:r>
        <w:t>Le recours a été déposé selon la forme et dans le délai prescrits (art. 385 al. 1 et 396 al. 1 CPP) et concerne une décision sujette à recours auprès de la Chambre de céans (art. 393 al. 1 let. a CPP).</w:t>
      </w:r>
    </w:p>
    <w:p>
      <w:r>
        <w:rPr>
          <w:b/>
        </w:rPr>
        <w:t>E. 2.1</w:t>
      </w:r>
    </w:p>
    <w:p>
      <w:r>
        <w:t>Dans la mesure où le recourant a retiré sa plainte à l'encontre de l'un des deux prévenus, il convient d'examiner s'il dispose encore de la qualité de partie plaignante et, partant, s'il est légitimé à recourir contre l'ordonnance querellée (art. 382 al. 1 CPP).</w:t>
      </w:r>
    </w:p>
    <w:p>
      <w:r>
        <w:rPr>
          <w:b/>
        </w:rPr>
        <w:t>E. 2.2</w:t>
      </w:r>
    </w:p>
    <w:p>
      <w:r>
        <w:t>À teneur de l'art. 118 al. 1 CPP, on entend par partie plaignante le lésé qui déclare expressément vouloir participer à la procédure pénale comme demandeur au pénal ou au civil. Une plainte pénale équivaut à une telle déclaration (al. 2). 2.3.1. L'ayant droit peut retirer sa plainte tant que le jugement de deuxième instance cantonale n'a pas été prononcé (art. 33 al. 1 CP). Le retrait de la plainte est irrévocable et définitif. En vertu de la règle de l'indivisibilité (art. 32 CP), le retrait de la plainte à l'égard d'un des prévenus profite à tous les autres (art. 33 al. 3 CP). Il a pour conséquence l'extinction de l'action pénale. 2.3.2. Les art. 30 à 33 CP, et partant le principe de l'indivisibilité de la poursuite pénale, ne s’appliquent toutefois qu'aux infractions punissables sur plainte préalable du lésé (M. NIGGLI / M. HEER / H. WIPRÄCHTIGER (éds), Strafprozessordnung / Jugendstrafprozessordnung, Basler Kommentar StPO/JStPO , 3 ème éd., Bâle 2023, n. 24 avant l’art. 30; cf. aussi ATF 143 IV 104 consid. 5.1 à 5.3 ; ACPR/399/2022 du 7 juin 2022 consid. 1.5; ACPR/610/2017 du 8 septembre 2017 consid. 3.1; ACPR/769/2017 du 9 novembre 2017 consid. 2.3). 2.3.3. Lorsque la procédure est engagée pour des infractions poursuivies d'office, le retrait de plainte vaut uniquement renonciation du lésé à user de ses droits de procédure (aux plans pénal et civil), conformément à l'art. 120 CPP ( ACPR/469/2025 du 23 juin 2025 consid. 4.2; ACPR/99/2019 du 31 janvier 2019 consid. 3.1.2; ACPR/610/2017 précité consid. 3.1; ACPR/552/2016 du 2 septembre 2016 consid. 6; Y. JEANNERET / A. KUHN / C. PERRIER DEPEURSINGE (éds), Commentaire romand : Code de procédure pénale suisse , 2 ème éd., Bâle 2019, n. 9 ad art. 120). Contrairement à ce qui prévaut pour la plainte pénale (art. 33 al. 3 CP), la règle de l'indivisibilité ne s'applique pas au retrait de constitution de partie plaignante, de sorte que cette dernière peut retirer sa constitution à l'égard de certains prévenus ou participants tout en la maintenant à l'égard des autres (Y. JEANNERET / A. KUHN / C. PERRIER DEPEURSINGE (éds), op. cit ., n. 9a ad art. 120).</w:t>
      </w:r>
    </w:p>
    <w:p>
      <w:r>
        <w:rPr>
          <w:b/>
        </w:rPr>
        <w:t>E. 2.4</w:t>
      </w:r>
    </w:p>
    <w:p>
      <w:r>
        <w:t>En l'espèce, l'infraction de dénonciation calomnieuse, objet de la présente procédure, se poursuit d'office (art. 303 ch. 1 CP). Il s'ensuit que le retrait de la plainte à l'égard de E______ – qui ne profite pas à B______ – n'emporte nullement l'extinction de l'action publique, mais vaut uniquement renonciation du recourant à se constituer partie plaignante à l'égard de E______, conformément à l'art. 120 CPP. Puisque la règle de l'indivisibilité ne s'applique pas au retrait de constitution de partie plaignante, le recourant – qui a maintenu sa plainte à l'égard de la mise en cause et n'a pas renoncé à ses droits procéduraux – conserve un intérêt juridiquement protégé à l'annulation de la décision querellée. Son recours est par conséquent recevable.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Après avoir ordonné la suspension de l'instruction puis repris celle-ci, le Ministère public a rendu une ordonnance de non-entrée en matière, et non une ordonnance de classement. Dans la mesure où ce grief n'a pas été soulevé dans le cadre du présent recours (art. 385 al. 1 let. a CPP), la pertinence de ce choix ne sera pas examinée.</w:t>
      </w:r>
    </w:p>
    <w:p>
      <w:r>
        <w:rPr>
          <w:b/>
        </w:rPr>
        <w:t>E. 5</w:t>
      </w:r>
    </w:p>
    <w:p>
      <w:r>
        <w:t>Le recourant déplore une constatation incomplète, voire erronée des faits. Dès lors que la Chambre de céans jouit d'un plein pouvoir de cognition en droit et en fait (art. 393 al. 2 CPP; arrêt du Tribunal fédéral 6B_808/2022 du 8 mai 2023 consid. 1.4), les éventuelles constatations incomplètes ou erronées auront été corrigées dans l'état de fait établi ci-devant.</w:t>
      </w:r>
    </w:p>
    <w:p>
      <w:r>
        <w:rPr>
          <w:b/>
        </w:rPr>
        <w:t>E. 6</w:t>
      </w:r>
    </w:p>
    <w:p>
      <w:r>
        <w:t>Le recourant reproche au Ministère public de ne pas être entré en matière sur sa plainte visant B______.</w:t>
      </w:r>
    </w:p>
    <w:p>
      <w:r>
        <w:rPr>
          <w:b/>
        </w:rPr>
        <w:t>E. 6.1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6.2</w:t>
      </w:r>
    </w:p>
    <w:p>
      <w:r>
        <w:t>L'art. 303 ch. 1 CP réprime notamment du chef de dénonciation calomnieuse quiconque dénonce à l'autorité, comme auteur d'un crime ou d'un délit, une personne qu'il sait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En outre, seul l’auteur qui agit dans un dessein particulier – à savoir en vue de faire ouvrir une poursuite pénale – peut se rendre coupable de dénonciation calomnieuse. Cet article consacre ainsi une infraction subjectivement spéciale (A. MACALUSO / L. MOREILLON / N. QUELOZ (éds), Commentaire romand, Code pénal II, vol. II, Partie spéciale : art. 111-392 CP , Bâle 2017, n. 19 ad art. 303).</w:t>
      </w:r>
    </w:p>
    <w:p>
      <w:r>
        <w:rPr>
          <w:b/>
        </w:rPr>
        <w:t>E. 6.3</w:t>
      </w:r>
    </w:p>
    <w:p>
      <w:r>
        <w:t>En l'espèce, le recourant considère avoir été victime d'une dénonciation calomnieuse, estimant que la mise en cause avait déposé plainte contre lui alors qu'elle le savait innocent. Force est cependant de constater que rien au dossier ne permet d'établir que la mise en cause aurait eu l'intention de faire ouvrir injustement une procédure pénale contre le recourant, ni qu'elle aurait connu la fausseté de ses allégations. En effet, il ressort du dossier que cette dernière a déposé plainte à la suite de propos troublants tenus par son enfant à son époux, lesquels incriminaient le recourant. Par ailleurs, il apparaît qu'elle a pris le temps de la réflexion avant de déposer plainte – ayant d'abord envisagé de faire appel à un psychiatre – et qu'elle s'est contentée de rapporter fidèlement les déclarations dont elle avait eu connaissance, sans en avoir exagéré le contenu. Pour le surplus, ce n'est qu'après avoir été informée des déclarations formulées par son enfant lors de son audition EVIG qu'elle a expressément déclaré vouloir déposer plainte contre le recourant. Aucun élément concret ne permet d'inférer qu'elle aurait été certaine, au moment du dépôt de sa plainte, de l'innocence du recourant, ce dernier n'expliquant d'ailleurs pas pourquoi elle aurait d'emblée dû douter de la crédibilité des déclarations de son époux et de son enfant. Il n'est pas non plus établi que l'enfant aurait tenu des propos mettant en cause son grand-père à la demande ou sur la suggestion de la mise en cause, étant rappelé que les confidences du mineur ont été initialement recueillies par son père. Pour le surplus, et contrairement à ce qui est plaidé par le recourant, la mise en cause n'a pas varié dans ses explications et a encore soutenu, dans sa lettre du 7 février 2025, avoir été de " bonne foi ". Les divergences dans ses déclarations, relevées par le Tribunal de police, portaient uniquement sur des éléments périphériques, soit les démarches qu'elle aurait entreprises à la suite des révélations faites par son époux. Ces éléments ne permettent toutefois pas d'établir qu'elle aurait eu l'intention de faire ouvrir injustement une procédure pénale contre le recourant, ni qu'elle aurait connu la fausseté de ses allégations. En définitive, rien ne permet de retenir que la mise en cause aurait été certaine, au moment du dépôt de sa plainte, de l'innocence du recourant, ni qu'elle aurait eu pour unique but de faire, dolosivement, ouvrir une procédure pénale à son encontre. Les actes d'instruction requis, soit l'audition du recourant et celle de la mise en cause, ne seraient pas de nature à modifier les conclusions qui précédent, dès lors que chacun camperait selon toute vraisemblance sur sa position. L'élément constitutif subjectif de l'infraction de dénonciation calomnieuse (art. 303 ch. 1 CP) faisant manifestement défaut, il n'y a pas lieu d'instruire la présente cause.</w:t>
      </w:r>
    </w:p>
    <w:p>
      <w:r>
        <w:rPr>
          <w:b/>
        </w:rPr>
        <w:t>E. 7</w:t>
      </w:r>
    </w:p>
    <w:p>
      <w:r>
        <w:t>Justifiée, l'ordonnance querellée sera donc confirmée.</w:t>
      </w:r>
    </w:p>
    <w:p>
      <w:r>
        <w:rPr>
          <w:b/>
        </w:rPr>
        <w:t>E. 8</w:t>
      </w:r>
    </w:p>
    <w:p>
      <w:r>
        <w:t>Le recourant, qui succombe, supportera les frais envers l'État, qui seront fixés en totalité à CHF 1'300.-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