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P/9252/2020 vom 20. Oktober 2020</w:t>
      </w:r>
    </w:p>
    <w:p>
      <w:r>
        <w:t>GE Cour de justice, 2020-10-20, FR</w:t>
      </w:r>
    </w:p>
    <w:p>
      <w:r>
        <w:rPr>
          <w:b/>
        </w:rPr>
        <w:t xml:space="preserve">Quelle: </w:t>
      </w:r>
      <w:r>
        <w:t>https://mcp.opencaselaw.ch/entscheid/ge_gerichte_P_9252_2020</w:t>
      </w:r>
    </w:p>
    <w:p>
      <w:r>
        <w:t>FR: GE_GERICHTE P/9252/2020 du 20 octobre 2020</w:t>
      </w:r>
    </w:p>
    <w:p>
      <w:r>
        <w:t>IT: GE_GERICHTE P/9252/2020 del 20 ottobre 2020</w:t>
      </w:r>
    </w:p>
    <w:p>
      <w:pPr>
        <w:pStyle w:val="Heading2"/>
      </w:pPr>
      <w:r>
        <w:t>Regeste</w:t>
      </w:r>
    </w:p>
    <w:p>
      <w:r>
        <w:t>AVOCAT D'OFFICE | CPP.132</w:t>
      </w:r>
    </w:p>
    <w:p>
      <w:pPr>
        <w:pStyle w:val="Heading2"/>
      </w:pPr>
      <w:r>
        <w:t>Erwägungen</w:t>
      </w:r>
    </w:p>
    <w:p>
      <w:r>
        <w:rPr>
          <w:b/>
        </w:rPr>
        <w:t>E. 1</w:t>
      </w:r>
    </w:p>
    <w:p>
      <w:r>
        <w:t>Le recours est recevable pour avoir été déposé selon la forme et dans le délai prescrits - l'ordonnance querellée ayant été communiquée par pli simple -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avoir retenu que les conditions d'octroi d'une défense d'office étaient réalisées.</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3.3</w:t>
      </w:r>
    </w:p>
    <w:p>
      <w:r>
        <w:t>En l'espèce, la question de l'impécuniosité du recourant, étudiant à l'université, non examinée par le Ministère public dans l'ordonnance querellée, peut rester ouverte, au vu des considérations qui suivent. Le recourant étant exposé à une peine pécuniaire de 30 jours-amende, le cas est manifestement de peu de gravité au sens de l'art. 132 al. 3 CPP. L'examen des circonstances du cas d'espèce ne permet en outre pas de retenir que la cause présenterait des difficultés particulières, du point de vue de l'établissement des faits ou des questions juridiques soulevées, que le recourant ne serait pas en mesure de résoudre seul. En effet, les faits reprochés et la disposition légale applicable, soit l'art. 186 CP, sont clairement circonscrits et d'une compréhension simple - même pour un profane. Le recourant, qui est de surcroît étudiant à l'université, a du reste parfaitement saisi ce qui lui était reproché et donné des explications suffisamment circonstanciées à la police. En sus, l'opposition à l'ordonnance pénale ne nécessitait pas de motivation (art. 354 al. 2 CPP). Le fait qu'il prétende avoir été invité dans le local de l'immeuble n'est pas de nature à rendre la cause complexe, le recourant étant en mesure de faire valoir cet argument dans le cadre de la procédure. S'agissant de la validité de la plainte pénale, remise en cause par le recourant, on relèvera tout d'abord que figure au dossier un courrier daté du 22 avril 2020 dûment signé par la régie en sa qualité de représentante de la propriétaire de l'immeuble, dénonçant notamment une intrusion illicite. On ne voit donc pas là non plus quelle problématique juridique complexe le recourant serait amené à plaider. Quant aux erreurs procédurales prétendument commises par le Ministère public, on n'en saisi pas bien la pertinence ici, l'autorité n'ayant à juste titre prononcé aucune disjonction, de sorte qu'un éventuel retrait de plainte bénéficiera à tous les prévenus. Enfin, le fait que la condamnation - non définitive en l'état - soit inscrite au casier judiciaire du recourant et, partant susceptible d'influencer négativement sa recherche d'emploi ou de logement, n'est pas relevant sous l'angle des conditions d'octroi de l'assistance juridique en matière pénale.</w:t>
      </w:r>
    </w:p>
    <w:p>
      <w:r>
        <w:rPr>
          <w:b/>
        </w:rPr>
        <w:t>E. 4</w:t>
      </w:r>
    </w:p>
    <w:p>
      <w:r>
        <w:t>Justifiée, l'ordonnance querellée sera donc confirmée.</w:t>
      </w:r>
    </w:p>
    <w:p>
      <w:r>
        <w:rPr>
          <w:b/>
        </w:rPr>
        <w:t>E. 5</w:t>
      </w:r>
    </w:p>
    <w:p>
      <w:r>
        <w:t>Vu l'issue du recours, qui était voué à l'échec, il n'y pas lieu d'entrer en matière sur la demande d'assistance juridique pour la procédure de recours.</w:t>
      </w:r>
    </w:p>
    <w:p>
      <w:r>
        <w:rPr>
          <w:b/>
        </w:rPr>
        <w:t>E. 6</w:t>
      </w:r>
    </w:p>
    <w:p>
      <w:r>
        <w:t>Les frais de la procédure de recours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