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P/9222/2022 vom 4. November 2024</w:t>
      </w:r>
    </w:p>
    <w:p>
      <w:r>
        <w:t>GE Cour de justice, 2024-11-04, FR</w:t>
      </w:r>
    </w:p>
    <w:p>
      <w:r>
        <w:rPr>
          <w:b/>
        </w:rPr>
        <w:t xml:space="preserve">Quelle: </w:t>
      </w:r>
      <w:r>
        <w:t>https://mcp.opencaselaw.ch/entscheid/ge_gerichte_P_9222_2022</w:t>
      </w:r>
    </w:p>
    <w:p>
      <w:r>
        <w:t>FR: GE_GERICHTE P/9222/2022 du 4 novembre 2024</w:t>
      </w:r>
    </w:p>
    <w:p>
      <w:r>
        <w:t>IT: GE_GERICHTE P/9222/2022 del 4 novembre 2024</w:t>
      </w:r>
    </w:p>
    <w:p>
      <w:pPr>
        <w:pStyle w:val="Heading2"/>
      </w:pPr>
      <w:r>
        <w:t>Regeste</w:t>
      </w:r>
    </w:p>
    <w:p>
      <w:r>
        <w:t>CP.177; CP.285; LEI.115; LEI.115; LEI.119; LStup.19a; CP.111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4.1. A teneur de l'art. 122 al. 1 CPP, en qualité de partie plaignante, le lésé peut faire valoir des conclusions civiles déduites de l'infraction par adhésion à la procédure pénale.</w:t>
      </w:r>
    </w:p>
    <w:p>
      <w:r>
        <w:rPr>
          <w:b/>
        </w:rPr>
        <w:t>E. 4.2</w:t>
      </w:r>
    </w:p>
    <w:p>
      <w:r>
        <w:t>En l'espèce, s'agissant de l'accord sous seing privé conclu entre les parties, celui-ci implique que la partie plaignante ne l'est plus au civil. Cette dernière n'a d'ailleurs pas déposé de conclusions civiles, à juste titre. Rien ne justifie ainsi que le Tribunal prenne acte ou condamne le prévenu au paiement du montant transigé. Inventaires, frais et indemnisations</w:t>
      </w:r>
    </w:p>
    <w:p>
      <w:r>
        <w:rPr>
          <w:b/>
        </w:rPr>
        <w:t>E. 5</w:t>
      </w:r>
    </w:p>
    <w:p>
      <w:r>
        <w:t>Il sera procédé aux confiscations, destructions et restitutions conformément au dispositif du présent jugement (art. 69 CP, art. 267 al. 1 et 3 CPP).</w:t>
      </w:r>
    </w:p>
    <w:p>
      <w:r>
        <w:rPr>
          <w:b/>
        </w:rPr>
        <w:t>E. 6</w:t>
      </w:r>
    </w:p>
    <w:p>
      <w:r>
        <w:t>Vu le verdict condamnatoire, le prévenu sera condamné aux frais de la procédure, lesquels s'élèvent à CHF 12'819.15, y compris un émolument de jugement de CHF 1'500.-, l'acquittement prononcé n'étant que très partiel (art. 426 al. 1 CPP).</w:t>
      </w:r>
    </w:p>
    <w:p>
      <w:r>
        <w:rPr>
          <w:b/>
        </w:rPr>
        <w:t>E. 7</w:t>
      </w:r>
    </w:p>
    <w:p>
      <w:r>
        <w:t>La créance de l'Etat portant sur les frais de la procédure sera compensée à due concurrence avec les valeurs patrimoniales séquestrées (art. 442 al. 4 CPP).</w:t>
      </w:r>
    </w:p>
    <w:p>
      <w:r>
        <w:rPr>
          <w:b/>
        </w:rPr>
        <w:t>E. 8</w:t>
      </w:r>
    </w:p>
    <w:p>
      <w:r>
        <w:t>Le défenseur d'office du prévenu, ainsi que le conseil juridique gratuit de la partie plaignante recevront les indemnités conformément à la motivation figurant en pied de jugement (art. 135 al. 1 et 138 al. 1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