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P/9209/2020 vom 28. April 2021</w:t>
      </w:r>
    </w:p>
    <w:p>
      <w:r>
        <w:t>GE Cour de justice, 2021-04-28, FR</w:t>
      </w:r>
    </w:p>
    <w:p>
      <w:r>
        <w:rPr>
          <w:b/>
        </w:rPr>
        <w:t xml:space="preserve">Quelle: </w:t>
      </w:r>
      <w:r>
        <w:t>https://mcp.opencaselaw.ch/entscheid/ge_gerichte_P_9209_2020</w:t>
      </w:r>
    </w:p>
    <w:p>
      <w:r>
        <w:t>FR: GE_GERICHTE P/9209/2020 du 28 avril 2021</w:t>
      </w:r>
    </w:p>
    <w:p>
      <w:r>
        <w:t>IT: GE_GERICHTE P/9209/2020 del 28 aprile 2021</w:t>
      </w:r>
    </w:p>
    <w:p>
      <w:pPr>
        <w:pStyle w:val="Heading2"/>
      </w:pPr>
      <w:r>
        <w:t>Regeste</w:t>
      </w:r>
    </w:p>
    <w:p>
      <w:r>
        <w:t>RECOURS JOINT;CONDITION DE RECEVABILITÉ;DISPOSITIONS PÉNALES DE LA LSTUP;HÉROÏNE;EXPULSION(DROIT PÉNAL) | LStup.19.al1.letb; LStup.19.al1.letd; CPP.401; CP.66a.al1.leto; CP.66.al2</w:t>
      </w:r>
    </w:p>
    <w:p>
      <w:pPr>
        <w:pStyle w:val="Heading2"/>
      </w:pPr>
      <w:r>
        <w:t>Erwägungen</w:t>
      </w:r>
    </w:p>
    <w:p>
      <w:r>
        <w:rPr>
          <w:b/>
        </w:rPr>
        <w:t>E. 1.1</w:t>
      </w:r>
    </w:p>
    <w:p>
      <w:r>
        <w:t>L'appel de A______ est recevable pour avoir été interjeté et motivé selon la forme et dans les délais prescrits (art. 398 et 399 CPP). La Chambre limite son examen aux violations décrites dans l'acte d'appel (art. 404 al. 1 CPP), sauf en cas de décisions illégales ou inéquitables (art. 404 al. 2 CPP). 1.2.1. Par son objet, l'appel joint n'est pas lié à l'appel principal (art. 401 al. 2 CPP). Son caractère accessoire implique toutefois qu'il n'a pas de portée indépendante par rapport à l'appel principal, ce qui impose de prendre en compte quelles parties sont aux prises et entraîne une délimitation par rapport aux parties concernées (ATF 142 IV 234 consid. 1.2 ; 140 IV 92 consid. 2.3 ; arrêts du Tribunal fédéral 6B_798/2020 du 16 septembre 2020 consid. 1 ; 6B_643/2010 du 7 février 2011 consid. 2.2). En d'autres termes, appel et appel joint doivent opposer les mêmes parties (J. PITTELOUD, Code de procédure pénale suisse, Commentaire à l'usage des praticiens , 2012, no 1189 p. 799). L'appel joint ne saurait ainsi aller au-delà de la partie du jugement qui concerne l'appel principal ; quand un prévenu dépose un appel, un coprévenu n'est pas concerné par la procédure d'appel s'il n'est pas lui-même une adverse partie de celui qui a déposé l'appel ; dans ce cas, le coprévenu n'est pas recevable à déposer un appel joint (arrêt du Tribunal cantonal de Neuchâtel du 31.10.2018 in RJN 2018 p. 628 ss, 628 ; arrêt de la Cour d'appel pénale fribourgeoise du 11 avril 2014 in RFJ 2014 p. 68 ; T. ALBORZ, L'objet de l'appel joint (art. 401 al. 2 CPP) , in : https://www.lawinside.ch/256/). Il incombe en effet à la partie qui veut s'assurer de l'examen de son appel de former un appel principal indépendant dans le délai de recours légal et non pas simplement un appel joint (arrêt du Tribunal fédéral 6B_643/2010 du 7février 2011 c. 2.2 ; C. PERRIER DEPEURSINGE, CPP annoté , 2 e éd., Bâle 2020, art. 401 ; N. SCHMID / D. JOSITSCH, Handbuch des schweizerischen Strafprozessrechts , 3e éd., Zurich/St.Gall 2017, p. 698). 1.2.2. En l'espèce, l'appel du premier prévenu vise principalement le verdict de culpabilité, alors que l'appel joint porte uniquement sur la peine infligée à l'appelant C______. Si l'appelant principal conteste l'ensemble des faits retenus à sa charge, y compris la rencontre entre les deux protagonistes, l'appel joint ne les remet pas en cause. Les deux protagonistes ne sont ainsi nullement opposés par la procédure d'appel. Le cercle des parties opposées par l'appel principal se limite donc à l'appelant A______ et au MP, à l'exclusion de l'appelant C______. En particulier, quand bien même la Cour, suivant l'appelant A______, retiendrait que la rencontre du 19 mai 2020 n'a pas eu lieu, cela n'entraînerait aucune conséquence négative pour le prévenu C______. On se trouve donc dans le cas de figure où les protagonistes ne sont pas des parties adverses, l'appel joint portant exclusivement sur des points n'ayant aucun lien avec la portée de l'appel principal, ce qui est incompatible avec le caractère accessoire de l'appel joint. 1.2.3. On pourrait encore se demander, question qui n'est pas abordée par la jurisprudence et la doctrine précitée, s'il ne convient pas, dans un but d'économie de procédure, d'admettre également la recevabilité d'un appel joint dans l'hypothèse où loin d'être opposé à l'appelant principal, l'appelant joint a au contraire un intérêt commun avec lui à l'admission de l'appel, soit dans une situation où l'admission de l'appel principal pourrait conduire à une extension en sa faveur de la nouvelle décision, au sens de l'art. 392 CPP. Cette question souffre de demeurer ouverte en l'occurrence car, vu les complexes de fait totalement distincts retenus à l'encontre de chacun des prévenus, un acquittement de l'appelant A______ n'entraînerait aucune conséquence favorable sur le sort de l'appelant C______. 1.2.4. Il aurait dès lors appartenu à l'appelant C______ de contester la sanction d'entrée de cause, soit par la voie d'un appel principal. Compte tenu de son caractère accessoire, l'appel joint sera déclaré irrecevable.</w:t>
      </w:r>
    </w:p>
    <w:p>
      <w:r>
        <w:rPr>
          <w:b/>
        </w:rPr>
        <w:t>E. 2.1</w:t>
      </w:r>
    </w:p>
    <w:p>
      <w:r>
        <w:t>. La présomption d'innocence, garantie par les art. 10 CPP, 32 al. 1 Cst., 14 par. 2 Pacte ONU II et 6 par. 2 CEDH, ainsi que son corollaire, le principe " 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consid. 1.1 et les références citées).</w:t>
      </w:r>
    </w:p>
    <w:p>
      <w:r>
        <w:rPr>
          <w:b/>
        </w:rPr>
        <w:t>E. 2.2</w:t>
      </w:r>
    </w:p>
    <w:p>
      <w:r>
        <w:t>L'art. 19 al. 1 LStup punit d'une peine privative de liberté de trois ans au plus ou d'une peine pécuniaire celui qui notamment, sans droit, possède, transporte des stupéfiants ou les passe en transit (let. b et d). L'art. 19 al. 2 LStup prévoit les cas aggravés pour lesquels une peine privative de liberté d'un an au moins doit être prononcée. Il réprime le comportement de l'auteur qui sait ou ne peut ignorer que l'infraction peut directement ou indirectement mettre en danger la santé de nombreuses personnes (let. a). La formulation de l'art. 19 al. 2 LStup contient une condition objective (la mise en danger, directe ou indirecte, de la vie de nombreuses personnes) et une condition subjective (le fait que l'auteur le sache ou ne puisse l'ignorer). Les deux conditions sont cumulatives: l'intention de l'auteur (y compris le dol éventuel) ne peut suppléer l'absence de la condition objective (ATF 145 IV 312 consid. 2.1.1 ; arrêt du Tribunal fédéral 6B_894/2020 du 26 novembre 2020 consid. 1.1; 6B_1428/2019 du 5 février 2020 consid. 1.1.2). Pour apprécier la mise en danger de la santé de nombreuses personnes, la quantité de stupéfiants en cause constitue un élément central d'appréciation, même si d'autres critères sont également susceptibles d'être pris en considération, tels les risques liés à une drogue particulièrement pure ou à un mélange dangereux (ATF 145 IV 312 consid. 2.1.1ss et les références citées). En matière d'héroïne, le cas doit être considéré comme grave dès que le trafic porte sur une quantité de 12 grammes (ATF 145 IV 312 consid. 2.1.1 ; 109 IV 143 consid. 3b ; arrêts du Tribunal fédéral 6B_720/2018 du 3 octobre 2018 consid. 4). La quantité limite précitée correspond à la drogue pure, alors qu'en pratique les stupéfiants et les substances psychotropes qui se trouvent sur le marché sont toujours plus ou moins dilués. Pour déterminer si le seuil est atteint, il faut déterminer la quantité de drogue pure sur laquelle a porté l'infraction, qui est seule décisive (ATF 138 IV 100 consid. 3.2 ; 121 IV 334 consid. 2a).</w:t>
      </w:r>
    </w:p>
    <w:p>
      <w:r>
        <w:rPr>
          <w:b/>
        </w:rPr>
        <w:t>E. 2.3</w:t>
      </w:r>
    </w:p>
    <w:p>
      <w:r>
        <w:t>En l'occurrence, la quantité d'héroïne et son taux de pureté (entre 61.5% et 62.1%) font que l'aggravante de l'art. 19 al. 2 let. a LStup est réalisée, ce qui n'est du reste pas contesté. Reste à déterminer si l'appelant était le détenteur ou le transporteur de ces stupéfiants.</w:t>
      </w:r>
    </w:p>
    <w:p>
      <w:r>
        <w:rPr>
          <w:b/>
        </w:rPr>
        <w:t>E. 2.3.1</w:t>
      </w:r>
    </w:p>
    <w:p>
      <w:r>
        <w:t>On peut certes supposer que le MP a dû voir dans la rencontre entre l'appelant et C______, déjà défavorablement connu des services de police pour des infractions à la LStup et dont l'implication est désormais établie, une démonstration de ce que le transport de drogue reproché au premier avait un lien avec les activités du second. Cela n'a cependant pas été développé dans l'acte d'accusation et le jugement, s'il retient que la rencontre a bien eu lieu, n'en tire aucune conclusion. Par ailleurs, au-delà de l'indice, faible, qui résulte de ce que le produit de coupage des stupéfiants transportés était de même type que celui trouvé chez C______, le dossier ne permet de faire aucun lien entre les activités des deux hommes. C'est dire que la question de la rencontre du 19 mai 2020 est en définitive dénuée de pertinence. Ce n'est donc qu'à titre tout à fait superfétatoire qu'il sera confirmé que celle-ci est établie par le témoignage de l'inspecteur de police qui a formellement identifié les deux protagonistes lors de l'audience de confrontation et étant rappelé que le prévenu C______ a reconnu s'être trouvé sur place, ce qui milite en faveur de la fiabilité des observations du policier. L'appelant ne nie pas, s'être rendu à F______ aux alentours du 19 mai 2020 et la kératite ponctuée dont il souffrait ce jour-là ne suffit pas pour exclure que ce fût à cette date, les symptômes d'une inflammation de la cornée n'étant pas tels qu'ils rendent impossible un déplacement, même au guidon d'un scooter , pour un individu déterminé.</w:t>
      </w:r>
    </w:p>
    <w:p>
      <w:r>
        <w:rPr>
          <w:b/>
        </w:rPr>
        <w:t>E. 2.3.2</w:t>
      </w:r>
    </w:p>
    <w:p>
      <w:r>
        <w:t>L'importation de drogue le 28 mai 2020 au moyen du scooter dont l'appelant est le détenteur, ce qui fait a priori de lui le détenteur de la drogue, est établie. Celui-ci, qui soutient qu'il effectuait ce transport à son insu, a évoqué diverses thèses à l'appui. Elles sont toutes fantaisistes. Il a commencé par reprocher à la police d'avoir placé les stupéfiants, ce qui est une accusation totalement gratuite et semble avoir été abandonnée au profit des autres théories. Le fait que l'appelant consentirait à prêter son scooter non pas uniquement à des proches mais bien à un grand nombre de personnes et qu'il aurait beaucoup d'ennemis, n'est pas non plus établi. L'intéressé a d'ailleurs été dans l'incapacité de désigner de tels ennemis, se contentant de supposer qu'il aurait pu s'en faire, vu son activité de « videur ». Il est au demeurant hautement invraisemblable que le fait d'être refoulé d'un établissement serait de nature à susciter chez la personne refoulée la motivation de se venger en se procurant une quantité importante d'héroïne, avec le risque et le coût que cela comporte, pour ensuite en perdre la valeur de la sorte. La théorie de la mule ignare de son rôle est tout aussi invraisemblable. On ne discerne pas en quoi l'appelant serait moins susceptible qu'un autre de faire l'objet d'un contrôle douanier ; au contraire, il a affirmé que cela lui arrivait systématiquement. Certes, il existe des scénarios où plusieurs mules sont mises en oeuvre simultanément, généralement par la voie aérienne, l'une d'entre elles étant destinée à détourner l'attention des autorités de douane et/ou de police. Toutefois, si elle ignore le sort malheureux qui lui est réservé, la mule ainsi sacrifiée sait en revanche pertinemment qu'elle transporte de la drogue. Il n'y a enfin aucun motif d'imaginer que des trafiquants puissent, après avoir choisi l'appelant au hasard, avoir dissimulé l'héroïne dans son scooter , en espérant une opportunité de discrètement récupérer l'héroïne au moment où il aurait garé son motocycle, ce qui aurait encore impliqué une filature, opération non dénuée de risques d'échec, marqué dans une agglomération à fort trafic. La théorie de la cocaïne appartenant d'abord à un client puis au neveu, dont l'appelant n'a au demeurant pas fourni l'identité, n'est pas plus convaincante, tout comme le fait que le neveu, censé d'abord avoir fui en Belgique, aurait tout avoué au Kosovo durant un prétendu voyage récent de l'appelant. Cela étant, cet aspect est aussi irrelevant sur le fond que celui de la rencontre, dès lors que l'acte d'accusation n'a fait que l'évoquer, au titre de « précis [ion] », sans l'ériger en infraction, d'où, logiquement, le silence du jugement sur ce point, au stade de la discussion de la culpabilité. Il sied encore de relever que les constantes variations de l'appelant dans ses déclarations, le privent encore davantage de crédibilité. En effet, l'argument de la mule inconsciente est contredit par la première explication de l'appelant, qui se prétendait victime d'un coup monté par des tiers (police ; clients refoulés) divers. Alors que sa présence dans le quartier de F______ était d'abord justifiée par des retrouvailles avec un cousin, il a par la suite expliqué ne pas avoir été en mesure de se déplacer à cause d'une kératite. Finalement, lorsqu'il affirmait une dissimulation, à son insu, de l'héroïne pendant qu'il était employé dans le restaurant, il a donné presque à chaque audition une date différente de ses jours de travail dans cet établissement. Comme il vient d'être souligné, l'appelant a évolué également sur l'identité du supposé propriétaire (client ou neveu) de la cocaïne conservée dans son propre tiroir-caisse. L'absence de trace ADN de l'appelant sur les stupéfiants n'est pas de nature à démontrer son innocence. De multiples explications sont possibles, telles des mesures de précautions comme effacer les traces ou porter des gants, sans préjudice de ce qu'il est constant qu'on ne dépose pas toujours de l'ADN et qu'il y a de meilleurs donneurs que d'autres. Il s'agit donc, au mieux, d'un indice, insuffisant en l'absence d'autres éléments à décharge. La seule conclusion qui s'impose est que l'appelant a intentionnellement détenu et transporté l'héroïne en cause.</w:t>
      </w:r>
    </w:p>
    <w:p>
      <w:r>
        <w:rPr>
          <w:b/>
        </w:rPr>
        <w:t>E. 2.3.4</w:t>
      </w:r>
    </w:p>
    <w:p>
      <w:r>
        <w:t>La condamnation de l'appelant au sens de l'art. 19 al. 1 let. a et b, avec l'aggravante de l'art. 19 al. 2 let. a LStup, est confirmée.</w:t>
      </w:r>
    </w:p>
    <w:p>
      <w:r>
        <w:rPr>
          <w:b/>
        </w:rPr>
        <w:t>E. 3.1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la vulnérabilité face à la peine, de même que le comportement après l'acte et au cours de la procédure pénale (ATF 142 IV 137 consid. 9.1 ; 141 IV 61 consid. 6.1.1).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(ATF 121 IV 193 consid. 2b/aa). Le type de drogue et sa pureté doivent aussi être pris en considération (ATF 122 IV 299 consid. 2c ; 121 IV 193 consid. 2b/aa). Le type et la nature du trafic en cause sont aussi déterminants. L'appréciation est différente selon que l'auteur a agi de manière autonome ou comme membre d'une 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(arrêt du Tribunal fédéral 6B_807/2017 du 30 janvier 2018 consid. 2.1 ; 6B_189/2017 du 7 décembre 2017 consid. 5.1; 6B_107/2013 du 15 mai 2013 consid. 2.1.1).</w:t>
      </w:r>
    </w:p>
    <w:p>
      <w:r>
        <w:rPr>
          <w:b/>
        </w:rPr>
        <w:t>E. 3.2</w:t>
      </w:r>
    </w:p>
    <w:p>
      <w:r>
        <w:t>A teneur de l'art. 42 al. 1 CP, le juge suspend en règle générale l'exécution d'une peine pécuniaire ou d'une peine privative de liberté de deux ans au plus lorsqu'une peine ferme ne paraît pas nécessaire pour détourner l'auteur d'autres crimes ou délits.</w:t>
      </w:r>
    </w:p>
    <w:p>
      <w:r>
        <w:rPr>
          <w:b/>
        </w:rPr>
        <w:t>E. 3.3</w:t>
      </w:r>
    </w:p>
    <w:p>
      <w:r>
        <w:t>En l'espèce, l'appelant s'est rendu coupable d'infraction grave à la LStup, au mépris de la législation en vigueur et de la santé publique. Sa faute est importante, il a agi pour des motifs purement égoïstes, car uniquement dictés par l'appât du gain facile. Il n'est pas toxicomane et disposait d'une solide expérience professionnelle, ayant ainsi d'autres possibilités que celle de verser dans la criminalité, pour vivre de manière décente. Il avait de plus un foyer stable et le soutien de sa famille. A décharge, il convient de retenir, à l'instar de ce qu'a fait le TCO, que son rôle dans le trafic d'héroïne paraît avoir été limité à celui d'un transporteur, exposé au risque de l'interpellation, pour une rémunération sans doute peu élevée par comparaison au bénéfice de l'opération pour la tête du trafic. Sa prise de conscience est inexistante, il s'est enfermé dans des dénégations tout le long de la procédure et n'a cessé de fournir des explications dépourvues de crédibilité. Pris en flagrant délit, il n'a eu de cesse d'accuser des tiers, y compris la police, d'avoir dissimulé les stupéfiants. Sa collaboration doit logiquement être qualifiée de mauvaise. Le fait que l'appelant soit sans antécédent n'a qu'un effet neutre sur la fixation de la peine. La peine privative de liberté de 18 mois, sous déduction de 155 jours de détention avant jugement, prononcée en première instance est adéquate et respecte les critères légaux. Le sursis et le délai d'épreuve de trois ans lui sont acquis. Le jugement entrepris est confirmé.</w:t>
      </w:r>
    </w:p>
    <w:p>
      <w:r>
        <w:rPr>
          <w:b/>
        </w:rPr>
        <w:t>E. 4</w:t>
      </w:r>
    </w:p>
    <w:p>
      <w:r>
        <w:t>4.1. Aux termes de l'art. 66a al. 1 let. o CP, le juge expulse de Suisse l'étranger qui est condamné, notamment pour infraction à l'art. 19 al. 2 LStup, quelle que soit la quotité de la peine prononcée à son encontre, pour une durée de cinq à quinze ans.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Les conditions énoncées à l'art. 66a al. 2 CP sont cumulatives. Afin de pouvoir renoncer à une expulsion prévue par l'art. 66a al. 1 CP, il faut, d'une part, que cette mesure mette l'étranger dans une situation personnelle grave et, d'autre part, que les intérêts publics à l'expulsion ne l'emportent pas sur l'intérêt privé de l'étranger à demeurer en Suisse (arrêt du Tribunal fédéral 6B_1329/2018 du 14 février 2019 consid. 2.2). Alors même que l'art. 66a al. 2 CP est formulé comme une norme potestative (" Kannvorschrift "), le juge doit renoncer à l'expulsion lorsque les conditions de cette disposition sont réunies, conformément au principe de proportionnalité (arrêt du Tribunal fédéral 6B_724/2018 du 30 octobre 2018 consid. 2.3.1). Par ailleurs, la clause de rigueur doit être appliquée de manière restrictive (ATF 146 IV 105 consid. 3.4.2 ; 144 IV 332 consid. 3.3.1). Il convient de s'inspirer des critères énoncés à l'art. 31 de l'ordonnance du 24 octobre 2007 relative à l'admission, au séjour et à l'exercice d'une activité lucrative (OASA; RS 142.201 ; ATF 146 IV 105 consid. 3.4 ; 144 IV 332 consid. 3.3.2). L'art.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(ATF 144 IV 332 consid. 3.3.2).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(arrêts du Tribunal fédéral 6B_1151/2020 du 8 avril 2021 consid. 4.1 ; 6B_397/2020 du 24 juillet 2020 consid. 6.1 ; 6B_344/2020 du 9 juillet 2020 consid. 3.1). La Cour européenne des droits de l'Homme estime que, compte tenu des ravages de la drogue dans la population, les autorités sont fondées à faire preuve d'une grande fermeté à l'encontre de ceux qui en contribuent à la propagation (arrêts CourEDH K.M. c. Suisse du 2 juin 2015 [requête no 6009/10] § 55 ; Dalia c. France du 19 février 1998, Recueil CourEDH 1998-I 76 § 54 ; arrêt du Tribunal fédéral 6B_1192/2018 du 23 janvier 2019 consid. 2.2.3), ce qui rend les intérêts présidant à l'expulsion de l'intéressé importants (arrêt du Tribunal fédéral 6B_1329/2018 du 14 février 2019 consid. 2.4.2).</w:t>
      </w:r>
    </w:p>
    <w:p>
      <w:r>
        <w:rPr>
          <w:b/>
        </w:rPr>
        <w:t>E. 4.2</w:t>
      </w:r>
    </w:p>
    <w:p>
      <w:r>
        <w:t>En l'espèce, l'appelant a commis une infraction qui tombe sous le coup de l'art. 66a al. 1 let. o CP. Les conditions d'une expulsion sont a priori réunies, sous réserve de la clause de rigueur (art. 66a al. 2 CP). La seule perte de la perspective d'un emploi en Suisse, ou d'y obtenir un meilleur revenu, ne relève pas d'un cas de rigueur. L'appelant pourrait travailler dans son Etat de domicile, fût-ce pour un revenu inférieur à celui qu'il pourrait obtenir en Suisse. A supposer qu'il ne trouve pas un tel emploi, il pourrait compter, en France, sur un filet social adéquat. L'expulsion ne l'expose donc pas à la précarité, pas davantage que sa famille. L'appelant a passé toute son enfance et son adolescence au Kosovo et réside en France voisine depuis 2009, où il est propriétaire d'un logement, même s'il a apparemment par le passé aussi eu une adresse en Suisse, afin de bénéficier d'une autorisation de séjour et donc de la possibilité de travailler. Sa femme et ses quatre enfants vivent avec lui, sans qu'il ressorte du dossier qu'ils aient des liens sociaux-économiques particuliers avec la Suisse. L'expulsion ne le privera pas de contact avec les autres membres de sa famille, domiciliés à Genève, lesquels pourront lui rendre visite. Force est donc de constater que la première condition de l'art. 66a al. 2 CP n'est pas réalisée, ce qui dispense la Cour d'examiner la seconde. L'appel doit, partant, également être rejeté sur ce point. Il n'y a pas lieu d'étendre l'expulsion prononcée à l'ensemble de l'espace Schengen, l'expulsion du territoire suisse étant suffisante à atteindre le but recherché.</w:t>
      </w:r>
    </w:p>
    <w:p>
      <w:r>
        <w:rPr>
          <w:b/>
        </w:rPr>
        <w:t>E. 5</w:t>
      </w:r>
    </w:p>
    <w:p>
      <w:r>
        <w:t>Conformément à l'art. 428 al. 1 CPP, les frais de la procédure de recours sont mis à la charge des parties dans la mesure où elles ont obtenu gain de cause ou succombé. La partie dont le recours est irrecevable est également considérée avoir succombé. L'appelant A______, qui succombe, supportera pour l'essentiel les frais de procédure. Son appel joint ayant été déclaré irrecevable, C______ succombe également et supportera une partie, moindre, des frais. Les frais de procédure, comprenant un émolument de décision de CHF 2'000.-, seront dès lors mis à charge d'un sixième pour C______ et le solde à celle de A______ (art. 428 al. 1 CPP et art. 14 al. 1 let e du Règlement fixant le tarif des frais en matière pénale [RTFMP]).</w:t>
      </w:r>
    </w:p>
    <w:p>
      <w:r>
        <w:rPr>
          <w:b/>
        </w:rPr>
        <w:t>E. 6.1</w:t>
      </w:r>
    </w:p>
    <w:p>
      <w:r>
        <w:t>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de CHF 200.- pour la cheffe d'étude, débours de l'étude inclus (let. c). L'équivalent de la TVA est versé en sus. L'indemnité pour un collaborateur est quant à elle de CHF 150.- (let. b), débours de l'étude inclus.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w:t>
      </w:r>
    </w:p>
    <w:p>
      <w:r>
        <w:rPr>
          <w:b/>
        </w:rPr>
        <w:t>E. 6.2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6.3</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Palais de justice est arrêtée à CHF 100.- pour les associés et CHF 75.- pour les collaborateurs, dites rémunérations étant allouées d'office par la juridiction d'appel pour les débats devant elle. 6.4.1. L'examen du dossier et la préparation de l'audience d'appel par M e B______, collaborateur et constitué depuis le début de l'instruction, seront ramenés à une durée raisonnable eu égard à l'ampleur de la cause, soit 6 heures. Le temps consacré à l'annonce d'appel (15 minutes), la déclaration d'appel (30 minutes), la conférence téléphonique avec le client (20 minutes) et la lecture du jugement motivé du TP (45 minutes) sont couverts par le forfait consacré aux opérations diverses. La durée de l'audience devant la Cour sera ajoutée à concurrence d'une heure et 45 minutes. La rémunération de ce défenseur d'office sera ainsi arrêtée à CHF 1'469.30 TTC, correspondant à 8 heures et 45 minutes d'activité au tarif de CHF 150.-/heure, plus la majoration forfaitaire de 10% (CHF 126.80) et la vacation au Palais de justice (CHF 75.-). 6.4.2. L'appel joint de M e E______, cheffe d'Etude et également constituée depuis le début de l'instruction, portait uniquement sur la fixation de la peine. Dès lors, le temps consacré à l'étude du dossier et la préparation de l'audience d'appel sera réduit à une durée raisonnable de 4 heures. L'entretien avec son mandant à D______ sera ajouté. Il convient également de préciser que la rédaction de la déclaration d'appel joint est déjà couverte par le forfait. La durée de l'audience devant la Cour sera ajoutée à concurrence de 10 minutes. La rémunération de Me E______ sera arrêtée à CHF 1'630.30, correspondant à 5 heures et 40 minutes d'activité au tarif de CHF 200.-/heure, plus la majoration forfaitaire de 20% (CHF 224.-), les frais d'interprète (CHF 100.-) et la vacation au Palais de justice (CHF 100.-). L'équivalent de la TVA à 7.7% (CHF 86.30).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