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P/9180/2025 vom 19. April 2025</w:t>
      </w:r>
    </w:p>
    <w:p>
      <w:r>
        <w:t>GE Cour de justice, 2025-04-19, FR</w:t>
      </w:r>
    </w:p>
    <w:p>
      <w:r>
        <w:rPr>
          <w:b/>
        </w:rPr>
        <w:t xml:space="preserve">Quelle: </w:t>
      </w:r>
      <w:r>
        <w:t>https://mcp.opencaselaw.ch/entscheid/ge_gerichte_P_9180_2025</w:t>
      </w:r>
    </w:p>
    <w:p>
      <w:r>
        <w:t>FR: GE_GERICHTE P/9180/2025 du 19 avril 2025</w:t>
      </w:r>
    </w:p>
    <w:p>
      <w:r>
        <w:t>IT: GE_GERICHTE P/9180/2025 del 19 aprile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en février et avril 2025, dans deux procédures désormais jointes, ordonné l'établissement de son profil d'ADN.</w:t>
      </w:r>
    </w:p>
    <w:p>
      <w:r>
        <w:rPr>
          <w:b/>
        </w:rPr>
        <w:t>E. 2.1</w:t>
      </w:r>
    </w:p>
    <w:p>
      <w:r>
        <w:t>Comme toute mesure de contrainte, le prélèvement d'un échantillon d'ADN et l'établissement d'un profil d'ADN sont de nature à porter atteinte au droit à la liberté personnelle (art. 10 al. 2 Cst. féd.) et à la protection contre l'emploi abusif de données personnelles (art. 13 al. 2 Cst. féd. et 8 CEDH; ATF 147 I 372 consid. 2.2; 145 IV 263 consid. 3.4). Ces mesures doivent ainsi être fondées sur une base légale suffisamment claire et précise, être justifiées par un intérêt public et être proportionnées au but visé (cf. art. 36 al. 1 à 3 Cst. féd.;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profil d'ADN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il est constant que le recourant a, depuis neuf ans, fait l'objet de plusieurs condamnations pour des délits, notamment en matière de stupéfiants, et que l'établissement de son profil d'ADN a été ordonné par le Ministère public, le 3 février 2025, dans le cadre de la procédure P/607/2025 dans laquelle il était soupçonné de délit à la LStup, procédure désormais jointe à la présente. L'établissement du profil d'ADN du recourant a à nouveau été ordonné, par l'ordonnance querellée, pour élucider, non pas les infractions en cours d'instruction, mais d'autres actes portant sur des faits similaires à ceux pour lesquels il avait déjà précédemment été condamné ou soupçonné, conformément à l'art. 255 al. 1 bis CPP. Au moment où cette ordonnance a été rendue, il existait en effet des indices sérieux et concrets de la commission, par le recourant, d'infractions contre la LStup, puisqu'il avait été interpellé alors qu'il était soupçonné d'avoir vendu de la cocaïne au chemin 1______. À teneur des motifs développés dans son recours, le recourant ne semble toutefois pas contester que son profil d'ADN pouvait être prélevé, le 19 avril 2025, sur la base de l'art. 255 al. 1 bis CPP, au vu de ses nombreux antécédents pour des délits en matière de stupéfiants. Il se borne à invoquer une violation du principe de la proportionnalité et estime arbitraire d'ordonner un nouvel établissement de son profil d'ADN alors qu'un tel profil, immuable, avait déjà été établi deux mois plus tôt. La Chambre de céans est toutefois d'avis [cf. notamment, ACPR/513/2025 du 3 juillet 2025 ;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 bis CPP permet d'ordonner un tel établissement, la mesure est légale, et, partant, nullement arbitraire. Le recourant invoque encore le droit à être protégé contre l'emploi abusif des données qui le concernent (art. 13 al. 2 Cst. féd.). Or, on ne voit pas en quoi le nouvel établissement de son profil d'ADN pourrait constituer un tel emploi abusif, puisqu'il a été ordonné sur la base – légale – de l'art. 255 al. 1 bis CPP, dont les conditions sont remplies, comme cela a été retenu ci-dessus. C'est, encore une fois, parce que le recourant a été arrêté, en avril 2025, en raison de soupçons de la commission de délits – pour lesquels il est d'ailleurs désormais renvoyé en jugement –, que l'établissement d'un profil d'ADN a été ordonné. Le recourant invoque encore que les frais de ce nouvel établissement de son profil d'ADN allaient être mis à sa charge et à celle du contribuable genevois. Il n'a toutefois pas été condamné à en supporter le coût, et il ne saurait se soustraire à la mesure au prétexte que les frais pourraient incomber au contribuable genevois. Il s'ensuit que l'ordonnance querellée ne prête pas le flanc à la critique, les réquisits pour le prononcé de l'établissement du profil d'ADN du recourant étant réunis.</w:t>
      </w:r>
    </w:p>
    <w:p>
      <w:r>
        <w:rPr>
          <w:b/>
        </w:rPr>
        <w:t>E. 3</w:t>
      </w:r>
    </w:p>
    <w:p>
      <w:r>
        <w:t>Infondé, le recours sera dès lors rejeté.</w:t>
      </w:r>
    </w:p>
    <w:p>
      <w:r>
        <w:rPr>
          <w:b/>
        </w:rPr>
        <w:t>E. 4</w:t>
      </w:r>
    </w:p>
    <w:p>
      <w:r>
        <w:t>Le recourant, qui succombe, supportera les frais envers l'État, fixés en totalité à CHF 500.- (art. 428 al. 1 CPP et 13 al. 1 du Règlement fixant le tarif des frais en matière pénale, RTFMP ; E 4 10.03).</w:t>
      </w:r>
    </w:p>
    <w:p>
      <w:r>
        <w:rPr>
          <w:b/>
        </w:rPr>
        <w:t>E. 5</w:t>
      </w:r>
    </w:p>
    <w:p>
      <w:r>
        <w:t>Il n'y a pas lieu d'indemniser à ce stade (cf. art. 135 al. 2 CPP)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