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P/9180/2022 vom 18. April 2023</w:t>
      </w:r>
    </w:p>
    <w:p>
      <w:r>
        <w:t>GE Cour de justice, 2023-04-18, FR</w:t>
      </w:r>
    </w:p>
    <w:p>
      <w:r>
        <w:rPr>
          <w:b/>
        </w:rPr>
        <w:t xml:space="preserve">Quelle: </w:t>
      </w:r>
      <w:r>
        <w:t>https://mcp.opencaselaw.ch/entscheid/ge_gerichte_P_9180_2022</w:t>
      </w:r>
    </w:p>
    <w:p>
      <w:r>
        <w:t>FR: GE_GERICHTE P/9180/2022 du 18 avril 2023</w:t>
      </w:r>
    </w:p>
    <w:p>
      <w:r>
        <w:t>IT: GE_GERICHTE P/9180/2022 del 18 aprile 2023</w:t>
      </w:r>
    </w:p>
    <w:p>
      <w:pPr>
        <w:pStyle w:val="Heading2"/>
      </w:pPr>
      <w:r>
        <w:t>Regeste</w:t>
      </w:r>
    </w:p>
    <w:p>
      <w:r>
        <w:t>CIRCULATION ROUTIÈRE(DROIT DE LA CIRCULATION ROUTIÈRE);DISPOSITIONS PÉNALES DE LA LCR | LCR.96.al1.letc; LCR.90.al1; LCR.30.al2; OCR.67.al1; LCR.100; CP.13</w:t>
      </w:r>
    </w:p>
    <w:p>
      <w:pPr>
        <w:pStyle w:val="Heading2"/>
      </w:pPr>
      <w:r>
        <w:t>Erwägungen</w:t>
      </w:r>
    </w:p>
    <w:p>
      <w:r>
        <w:rPr>
          <w:b/>
        </w:rPr>
        <w:t>E. 1.1</w:t>
      </w:r>
    </w:p>
    <w:p>
      <w:r>
        <w:t>L'appel et l'appel joint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Il s'agit là d'une exception au principe du plein pouvoir de cognition de l'autorité de deuxième instance qui conduit à qualifier d'appel " restreint " cette voie de droit (arrêt du Tribunal fédéral 1B_768/2012 du 15 janvier 2013 consid. 2.1).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w:t>
      </w:r>
    </w:p>
    <w:p>
      <w:r>
        <w:t>.</w:t>
      </w:r>
    </w:p>
    <w:p>
      <w:r>
        <w:rPr>
          <w:b/>
        </w:rPr>
        <w:t>E. 4</w:t>
      </w:r>
    </w:p>
    <w:p>
      <w:r>
        <w:t>Conformément à l'art. 100 al. 1 LCR, sauf disposition expresse et contraire de la loi, la négligence est aussi punissable. 2 .</w:t>
      </w:r>
    </w:p>
    <w:p>
      <w:r>
        <w:rPr>
          <w:b/>
        </w:rPr>
        <w:t>E. 5</w:t>
      </w:r>
    </w:p>
    <w:p>
      <w:r>
        <w:t>L'issue de la procédure scelle le sort des prétentions en indemnisation du demandeur, lesquelles seront intégralement rejetées (art. 429 al. 1 let. a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