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P/9148/2013 vom 30. Oktober 2015</w:t>
      </w:r>
    </w:p>
    <w:p>
      <w:r>
        <w:t>GE Cour de justice, 2015-10-30, FR</w:t>
      </w:r>
    </w:p>
    <w:p>
      <w:r>
        <w:rPr>
          <w:b/>
        </w:rPr>
        <w:t xml:space="preserve">Quelle: </w:t>
      </w:r>
      <w:r>
        <w:t>https://mcp.opencaselaw.ch/entscheid/ge_gerichte_P_9148_2013</w:t>
      </w:r>
    </w:p>
    <w:p>
      <w:r>
        <w:t>FR: GE_GERICHTE P/9148/2013 du 30 octobre 2015</w:t>
      </w:r>
    </w:p>
    <w:p>
      <w:r>
        <w:t>IT: GE_GERICHTE P/9148/2013 del 30 ottobre 2015</w:t>
      </w:r>
    </w:p>
    <w:p>
      <w:pPr>
        <w:pStyle w:val="Heading2"/>
      </w:pPr>
      <w:r>
        <w:t>Regeste</w:t>
      </w:r>
    </w:p>
    <w:p>
      <w:r>
        <w:t>VOL(DROIT PÉNAL); INFRACTION PAR MÉTIER; PRÉSOMPTION D'INNOCENCE; CONFISCATION(DROIT PÉNAL) | CP.139.2; CP.139.1; CP.144; CP.186; LCR.94.1.a</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4.2. Concernant le cambriolage de la bijouterie E______, les deux hommes visibles sur les images de la vidéosurveillance étant gantés, il est acquis que l'empreinte retrouvée sur le sachet en plastique blanc abandonné sur les lieux a été déposée préalablement aux faits. Cela étant, d'autres empreintes que celles des auteurs du cambriolage auraient été identifiées sur ce sachet si celui-ci avait été manipulé à d'autres fins qu'un conditionnement des outils employés pour briser les vitrines. L'empreinte retrouvée a plutôt été déposée par inadvertance durant les préparatifs du cambriolage. Dans la mesure où c'est l'homme cagoulé qui perd le sachet en plastique blanc au cours de l'expédition, elle renseigne directement sur le comparse de l'appelant A______, casqué ce soir-là. La présence d'une empreinte correspondant aux siennes sur le sachet en plastique blanc constitue dès lors un indice important et spécifique de l'implication de l'appelant B______. Au cours de la procédure, l'appelant a présenté plusieurs explications justifiant la présence de son empreinte, ce qui en soi en affaiblit déjà la portée probante. L'appelant est ainsi passé d'une version extrêmement précise, datée et localisée, à celle où il aurait pu toucher le sac "à n'importe quelle occasion". Son premier récit avait ceci d'intéressant, du moins de son point de vue, qu'il permettait, ou aurait permis en cas de découvertes en cours d'enquête, d'expliquer la présence de ses empreintes dans les deux voitures employées pendant le cambriolage. Il impliquait cependant que l'appelant soit monté dans la VW Golf volée quelques heures seulement avant les faits et qu'il ait rencontré l'appelant A______ pour la première fois précisément le jour du vol de la voiture VW Polo, coïncidences pour le moins troublantes. Par la suite, l'appelant B______ a expliqué qu'il connaissait l'appelant A______ depuis son arrivée en Suisse. A l'occasion de cette seconde version, l'appelant a aussi mentionné, sans qu'une question en ce sens ne lui ait été posée, qu'il avait pu toucher des marteaux et des tournevis dans l'appartement où il rencontrait l'appelant A______, soit des outils très précis correspondant étrangement à ceux utilisés dans le cambriolage de la bijouterie E______. Au vu de ce qui précède, la CPAR a acquis la conviction que les explications de l'appelant B______ ont eu pour but, avec un succès tout relatif vu leur inconstance, d'écarter les soupçons qui pesaient ou auraient pu peser sur lui si d'autres éléments matériels avaient été découverts au cours de la procédure. Elles relèvent de la stratégie et ne reflètent en conséquence pas une réalité. Que l'appelant reconnaisse d'autres faits impliquant des atteintes à l'intégrité physique ne modifie pas l'appréciation de la CPAR sur ce point, l'ampleur du cambriolage commis au préjudice de la bijouterie E______ expliquant aisément que l'appelant cherche à s'en dédouaner. Il sera par ailleurs relevé que ses aveux concernant la G______ et le F______ ne sont intervenus qu'une fois que l'enquête eut fait les rapprochements entre les différents cas et qu'il ait été questionné à ce sujet, ce qui montre que l'appelant n'est pas aussi désireux d'admettre ses torts qu'il le laisse entendre. Un élément à décharge pourrait résider dans les témoignages de l'appelant A______ et de D______, n'eût été l'absence de crédibilité des récits de ces protagonistes, qui n'ont eu de cesse au cours de la procédure de couvrir les méfaits de leur(s) comparse(s) pour l'un – ses tentatives d'explication au sujet de l'empreinte retrouvée ayant même été démenties par le principal intéressé –, de porter des accusations avant de se rétracter pour l'autre. Quant à la mention tardive dans la procédure d'un comparse polonais, la CPAR estime que cette explication ne vise qu'à détourner l'attention portée sur l'appelant B______, sans fournir de piste sérieuse. Compte tenu des éléments figurant au dossier et de la teneur des explications fournies, la CPAR est convaincue que l'appelant B______ a participé, aux côtés et au même titre que l'appelant A______, au cambriolage de la bijouterie E______, réalisant ou acceptant que son comparse réalise, les différents faits décrits dans l'acte d'accusation, dont la qualification juridique, correctement retenue par les premiers juges, n'est pas contestée. Le jugement entrepris sera pas conséquent confirmé sur ce point.</w:t>
      </w:r>
    </w:p>
    <w:p>
      <w:r>
        <w:rPr>
          <w:b/>
        </w:rPr>
        <w:t>E. 2.1</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2.2</w:t>
      </w:r>
    </w:p>
    <w:p>
      <w:r>
        <w:t>Conformément à l'art. 139 ch. 2 CP, le vol est puni d'une peine privative de liberté de dix ans au plus ou d'une peine pécuniaire de 90 jours-amende au moins si son auteur en fait métier. Contrairement à la circonstance qualifiée prévue en matière de stupéfiants et de blanchiment d'argent (art. 19 al. 2 let. c de la loi fédérale sur les stupéfiants et les substances psychotropes du 3 octobre 1951 [LStup ; RS 812.121] ; art. 305 bis ch. 2 let. c CP ; cf. ATF 129 IV 188 consid. 3.1.2 p. 190 ss), l'aggravation du vol par métier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 arrêts du Tribunal fédéral 6B_1153/2014 du 16 mars 2015 consid. 1.1 et 6B_299/2014 du 19 août 2014 consid. 4.1). L'auteur doit avoir agi à plusieurs reprises, avoir eu l'intention d'obtenir un revenu et être prêt à réitérer ses agissements (ATF 119 IV 129 consid. 3 p. 133). Le métier suppose par conséquent la réunion de trois éléments : la commission de plusieurs vols, l'objectif d'en tirer une forme de revenu ou de moyen de subsistance et le fait d'être disposé à commettre, à l'avenir, un nombre indéterminé d'infractions du même genre (M. DUPUIS / B. GELLER / G. MONNIER / L. MOREILLON / C. PIGUET / C. BETTEX / D. STOLL (éds), Code pénal - Petit commentaire , Bâle 2012, n. 21 ad art. 139). La première condition ne se prête pas à un calcul précis. Il faut plutôt tenir compte de la période considérée et des montants obtenus durant celle-ci (M. NIGGLI / H. WIPRÄCHTIGER (éds), Basler Kommentar Strafrecht II : Art. 111-392 StGB , 3 e éd., Bâle 2013, n. 97 ad art. 139). Deux vols peuvent ainsi suffire (arrêts du Tribunal fédéral 6B_1077/2014 du 21 avril 2015 consid. 3 ; 6B_180/2013 du 2 mai 2013 consid. 2). Ce sont les circonstances du cas d'espèce qui permettront de déterminer si l'auteur exécute les vols à la manière d'une profession. Les antécédents, en tant qu'ils renseignent sur le comportement de l'auteur en matière de vol, la valeur du butin, l'organisation, la systématique mise en place ou encore l'absence d'autres sources de revenu et le but de la venue en Suisse sont autant de paramètres qui comptent dans l'appréciation (arrêts du Tribunal fédéral 6B_1077/2014 du 21 avril 2015 consid. 3 ; 6B_180/2013 du 2 mai 2013 consid. 2 ; 6B_861/2009 du 18 février 2010 consid. 2.2). Une absence de projet d'avenir ou de prise de conscience de la gravité des actes commis constituent quant à eux des indices que l'auteur est prêt à réitérer ses agissements (arrêt du Tribunal fédéral 6B_180/2013 du 2 mai 2013 consid. 2.3).</w:t>
      </w:r>
    </w:p>
    <w:p>
      <w:r>
        <w:rPr>
          <w:b/>
        </w:rPr>
        <w:t>E. 3</w:t>
      </w:r>
    </w:p>
    <w:p>
      <w:r>
        <w:t>Aux termes de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p. 99 et les références citées).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p. 113 s. ; ATF 116 IV 288 consid. 2a p. 289 s. ; arrêt du Tribunal fédéral 6B_532/2012 du 8 avril 2013 consid. 5).</w:t>
      </w:r>
    </w:p>
    <w:p>
      <w:r>
        <w:rPr>
          <w:b/>
        </w:rPr>
        <w:t>E. 3.2</w:t>
      </w:r>
    </w:p>
    <w:p>
      <w:r>
        <w:t>A teneur de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w:t>
      </w:r>
    </w:p>
    <w:p>
      <w:r>
        <w:rPr>
          <w:b/>
        </w:rPr>
        <w:t>E. 3.4</w:t>
      </w:r>
    </w:p>
    <w:p>
      <w:r>
        <w:t>L'art. 29 al. 1 Cst. garantit à toute personne, dans une procédure judiciaire, le droit à ce que sa cause soit traitée dans un délai raisonnable. A l'instar de l'art. 6 ch. 1 CEDH,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(voir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130 I 312 consid. 5.1 p. 331). On ne saurait reprocher à l'autorité quelques temps morts, qui sont inévitables dans toute procédure. Une diminution de la peine ne peut entrer en ligne de compte qu'en cas de lacune crasse et avérée dans le déroulement de la procédure et le fait que certains actes aient pu être effectués plus rapidement ne suffit pas pour que soit admise une telle violation (arrêts du Tribunal fédéral 6B_590/2014 du 12 mars 2015 consid. 5.3 et 6B_473/2011 du 13 octobre 2011 consid. 4.2).</w:t>
      </w:r>
    </w:p>
    <w:p>
      <w:r>
        <w:rPr>
          <w:b/>
        </w:rPr>
        <w:t>E. 3.5</w:t>
      </w:r>
    </w:p>
    <w:p>
      <w:r>
        <w:t>.1. Selon l'art. 46 CP, si, durant le délai d'épreuve, le condamné commet un crime ou un délit et qu'il y a dès lors lieu de prévoir qu'il commettra de nouvelles infractions, le juge révoque le sursis ou le sursis partiel (alinéa 1,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Par analogie avec l'art. 42 al. 1 et 2 CP, le juge se fonde sur une appréciation globale des circonstances du cas d'espèce pour estimer le risque de récidive (ATF 134 IV 140 consid. 4.4 p. 143 ; arrêt du Tribunal fédéral 6B_1165/2013 précité).</w:t>
      </w:r>
    </w:p>
    <w:p>
      <w:r>
        <w:rPr>
          <w:b/>
        </w:rPr>
        <w:t>E. 3.5.2</w:t>
      </w:r>
    </w:p>
    <w:p>
      <w:r>
        <w:t>S'il révoque le sursis, le juge peut modifier le genre de la peine révoquée pour fixer, avec la nouvelle peine, une peine d'ensemble conformément à l'art. 49 CP (art. 46 al. 1 2 ème phrase CP). La procédure de l'art. 46 al. 1 er 2 e phrase CP n'est toutefois pas applicable pour commuer une peine antérieure en une sanction plus sévère. Il est ainsi contraire au droit fédéral de modifier une peine pécuniaire antérieure en une peine privative de liberté pour condamner l'auteur à une peine privative de liberté d'ensemble (ATF 137 IV 249 consid. 3.4.3. p. 254 in JdT 2012 IV 205).</w:t>
      </w:r>
    </w:p>
    <w:p>
      <w:r>
        <w:rPr>
          <w:b/>
        </w:rPr>
        <w:t>E. 3.6</w:t>
      </w:r>
    </w:p>
    <w:p>
      <w:r>
        <w:t>En l'espèce, la faute de l'appelant A______ est lourde. Les montants dérobés et les dégâts causés sont importants, l'existence d'assurances n'atténuant en rien ce constat. L'appelant A______ a agi à deux reprises à intervalles rapprochés. La revente rapide des butins, qu'il a personnellement supervisée s'agissant de celui de la bijouterie H______ à en croire les premières déclarations de C______, indique sa connaissance des milieux de la délinquance. Le professionnalisme dont il a fait preuve illustre l'intensité de sa volonté délictuelle. Il a commis d'autres infractions, variées, n'hésitant notamment pas à user de faux papiers, ce qui démontre un mépris caractérisé de l'ordre juridique. L'appelant A______ a admis les faits qui lui sont reprochés. Son attitude, consistant à taire le nom de ses comparses, à ne donner aucune information utile sur le sort du butin et à accuser D______ d'être la tête pensante des cambriolages commis, a rendu toutefois plus longue et plus difficile la procédure, de sorte que les premiers juges ont à juste titre retenu une collaboration sans particularité. La prise de conscience reste limitée, l'appelant considérant avoir agi de manière ponctuelle alors que tout indique qu'il s'est installé dans la délinquance. Ses antécédents, en Suisse et à l'étranger pour les plus récents, très spécifiques, confirment cette appréciation. Les regrets exprimés à l'audience d'appel à l'égard des personnes physiques alors qu'il a été acquitté par les premiers juges du chef d'infraction de brigandage laissent perplexes. Il y a concours avec les infractions qui n'ont pas fait l'objet d'un appel, lesquelles appellent toutes en l'espèce le prononcé d'une peine privative de liberté. Ainsi qu'il a déjà été relevé, il ne ressort pas du dossier que les cambriolages ont été commis à l'initiative de D______ ou que l'appelant A______ n'ait eu d'autres choix, notamment en raison d'une menace grave, que d'agir de la sorte. Au contraire, au bénéfice d'une formation dans le milieu médical et ancien propriétaire d'un établissement, l'appelant A______ avait les ressources nécessaires pour se comporter différemment. Les buts de sa venue en Suisse ont déjà été relevés. L'aggravante du métier retenue à son encontre ainsi que les circonstances qui lui sont propres rendent les comparaisons avec les peines prononcées à l'égard de ses co-prévenus inappropriées. Se plaignant sur le principe d'une procédure qu'il juge trop longue, l'appelant n'argue pas d'actes inutiles ou de temps morts dans celle-ci. A teneur du dossier, on ne décèle aucun retard, les liens entre les protagonistes et les affaires ayant justifié les décisions de jonction des procédures. Il s'est écoulé un an et demi entre l'arrestation de l'appelant et le prononcé du jugement de première instance, un délai loin d'être déraisonnable au regard de la nature de l'affaire. Il n'y a partant pas eu de violation du principe de célérité. La peine privative de liberté de quatre ans et demi prononcée par les premiers juges tient adéquatement compte de l'ensemble des éléments qui précèdent et sera dès lors confirmée. 3.7.1. La faute de l'appelant B______ est lourde. Il a commis, presque immédiatement après son arrivée en Suisse et en moins de deux mois, deux brigandages et un cambriolage portant sur des montres et bijoux valant plusieurs centaines de milliers de francs, et causé par ailleurs d'importants dégâts. Sa faute n'est pas diminuée par l'absence d'agissements similaires, du moins à la connaissance des autorités, les quelques mois précédant son arrestation. Les actes de l'appelant dénotent une absence de considération tant pour la propriété d'autrui que pour l'intégrité physique. La victime de ses agissements au préjudice de la G______ a été durablement affectée dans sa santé. S'il est vrai que l'appelant n'était pas celui qui a pointé les armes factices contre les employés, rien n'indique qu'il ait eu un rôle subalterne dans les actes qui lui sont reprochés. La qualification de co-auteur n'a d'ailleurs pas été contestée. On ne décèle aucune autre motivation que l'appât du gain facile. La situation précaire de l'appelant au moment des faits ne justifie pas son comportement, sa famille l'ayant aidé financièrement et ses études lui permettant aisément d'envisager d'autres solutions que la délinquance. Les aveux de l'appelant sont circonscrits aux brigandages reprochés et peuvent être perçus comme une stratégie visant à écarter les soupçons pesant sur lui – ou sur d'autres – pour d'autres cas. L'appelant a par ailleurs protégé ses comparses au détriment de l'avancement de la procédure. Sa collaboration est dès lors sans particularité notable. Il y a concours d'infractions. Les premiers juges ont relevé la prise de conscience de l'appelant, illustrée notamment par les excuses sincères qu'il a présentées. Celle-ci ne concerne toutefois que l'aspect relatif à la violence physique et psychique de ses actes. L'appelant ne saurait par ailleurs s'arroger le mérite de la victime d'avoir accepté ses excuses, pas plus qu'il ne saurait être mis au bénéfice d'un repentir sincère au sens de cette circonstance atténuante du seul fait des regrets exprimés ou parce qu'il a acquiescé sur le principe aux conclusions civiles des parties plaignantes, attitudes qui ne sont pas particulièrement méritoires. L'appelant n'a qu'un antécédent judiciaire de faible importance. La peine privative de liberté de cinq ans et demi arrêtée par les premiers juges tient adéquatement compte de l'ensemble des éléments qui précèdent et sera partant confirmée. 3.7.2. Vu les actes reprochés dans la présente cause et l'absence de projets d'avenir précis, le sursis prononcé à l'occasion de la condamnation de l'appelant en décembre 2012 à une peine pécuniaire de 20 jours-amende a à juste titre été révoqué par les premiers juges, étant précisé que le comportement de l'appelant pendant les quelques mois précédant son incarcération ne rend pas le pronostic moins défavorable. Une peine pécuniaire ne pouvant être commuée en une peine privative de liberté, la question d'une peine d'ensemble ne se pose pas. Au vu de ce qui précède, le jugement dont est appel sera confirmé.</w:t>
      </w:r>
    </w:p>
    <w:p>
      <w:r>
        <w:rPr>
          <w:b/>
        </w:rPr>
        <w:t>E. 4</w:t>
      </w:r>
    </w:p>
    <w:p>
      <w:r>
        <w:t>4.1. 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La confiscation d'un objet qui a servi à commettre une infraction ne doit être ordonnée que s'il est suffisamment vraisemblable que, sans cette mesure, la sécurité des personnes, la morale ou l'ordre public seraient mis en péril (ATF 116 IV 117 consid. 1 p. 118-119).</w:t>
      </w:r>
    </w:p>
    <w:p>
      <w:r>
        <w:rPr>
          <w:b/>
        </w:rPr>
        <w:t>E. 4.2</w:t>
      </w:r>
    </w:p>
    <w:p>
      <w:r>
        <w:t>En l'espèce, la procédure n'a établi aucun lien entre le téléphone portable saisi sur l'appelant B______ lors de son arrestation et la commission d'infractions, étant relevé qu'il n'a été procédé à aucun acte d'enquête sur cet appareil. Les conditions d'une confiscation n'étant pas réalisées, le téléphone portable et la carte SIM figurant sous chiffre 1 de l'inventaire du 8 novembre 2013 seront restitués à l'appelant. Le jugement entrepris sera modifié en ce sens.</w:t>
      </w:r>
    </w:p>
    <w:p>
      <w:r>
        <w:rPr>
          <w:b/>
        </w:rPr>
        <w:t>E. 5</w:t>
      </w:r>
    </w:p>
    <w:p>
      <w:r>
        <w:t>.2. Nonobstant la présence de sa mère en Suisse, le risque de fuite est élevé compte tenu de la nationalité de l'appelant B______. Vu la nécessité par ailleurs de garantir l'exécution de la peine, les motifs ayant conduit les premiers juges à prononcer, par ordonnance séparée du 20 mars 2015, le maintien de l'appelant B______ en détention pour des motifs de sûreté sont toujours d'actualité, de sorte que la mesure sera reconduite mutatis mutandis (ATF 139 IV 277 consid. 2.2 à 2.3).</w:t>
      </w:r>
    </w:p>
    <w:p>
      <w:r>
        <w:rPr>
          <w:b/>
        </w:rPr>
        <w:t>E. 6</w:t>
      </w:r>
    </w:p>
    <w:p>
      <w:r>
        <w:t>Les appelants, qui succombent en totalité pour A______ et en majeure partie pour B______ – seules ses conclusions relatives à la confiscation sont admises – , seront condamnés aux frais de la procédure d'appel, qui comprennent un émolument de décision de CHF 3'000.-, à raison de la moitié chacun (art. 428 al. 1 et al. 2 let. b CPP et 14 al. 1 let. e du Règlement fixant le tarif des frais en matière pénale du 22 décembre 2010 [RTFMP ; RS E 4 10.03]).</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pour les avocats et une heure pour les avocats-stagiaires, ce qui comprend le temps de déplacement. 7.2.4.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AARP/331/2015 du 27 juillet 2015 ; AARP/325/2015 du 20 juillet 2015 et AARP/300/2015 du 16 juillet 2015). 7.2.5.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7.2.6.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 7.2.7. Selon l'art. 17 RAJ, l'état de frais doit détailler, par rubriques, les activités donnant lieu à indemnisation, avec indication du temps consacré, et les justificatifs doivent être joints.</w:t>
      </w:r>
    </w:p>
    <w:p>
      <w:r>
        <w:rPr>
          <w:b/>
        </w:rPr>
        <w:t>E. 7.3</w:t>
      </w:r>
    </w:p>
    <w:p>
      <w:r>
        <w:t>En l'espèce, le décompte provisoire déposé par M e X______ le 18 février 2015 comprenait 62h00 d'activité d'un collaborateur et une heure d'activité d'un stagiaire. Le Tribunal correctionnel a ajouté à ce total 5h35 d'activité d'un collaborateur et 8h40 d'activité d'un stagiaire afin de tenir compte du temps effectif consacré aux audiences devant la police et le Ministère public. Dans son décompte du 19 mars 2015, M e X______ a indiqué 27h30 d'activité d'un collaborateur entre le dépôt de son état de frais intermédiaire et l'audience de jugement. Sans réduction, le nombre d'heures d'activité à indemniser était donc de 95h05 d'activité pour un collaborateur et 09h40 d'activité d'un stagiaire, ce qui est le total finalement retenu par les premiers juges. Il apparaît ainsi que le Tribunal correctionnel n'a procédé à aucune réduction, nonobstant les mentions en ce sens – malheureuses pour ce qui a trait à la réduction du temps de préparation d'audience, qui n'était pas excessif – dans sa motivation. Les griefs du recourant sont dès lors sans objet. Au surplus, la CPAR relève ce qui suit. M e X______ avait estimé le temps d'audience de jugement à 08h30. Vu que celle-ci a duré 10h00 selon le procès-verbal d'audience, l'on pourrait comprendre, quoique cela ne soit pas indiqué, que le Tribunal correctionnel a ajouté 1h30 d'activité pour le collaborateur, puis soustrait 1h30 correspondant à une visite au client en février 2015, le total restant alors inchangé. Une telle réduction, si elle a été opérée, est justifiée, retenir une seule visite lors d'un mois sans audience correspondant aux principes applicables. L'argument relatif au fait que le nombre de visites ne devrait pas être examiné selon les dates effectives mais d'après le quota généralement admis, soit une visite par mois quelles que soient au demeurant les exigences de la procédure, tombe à faux puisque ce sont au final 19 visites sur une période de 14 mois qui ont été admises. Au vu de ce qui précède, l'appel de M e X______ sera rejeté. Celui-là trouvant son origine dans la confusion entretenue par la motivation du Tribunal correctionnel, les frais de la procédure y relatifs seront néanmoins laissés à la charge de l'Etat. 7.4.1. S'agissant de la procédure d'appel, l'état de frais de M e X______ sera admis à concurrence de 14h55 d'activité du chef d'étude, l'audience d'appel ayant duré 2h30 et non 3h00. L'activité du collaborateur sera indemnisée à raison de 3h00, soit une réduction de trente minutes correspondant à la lecture du jugement motivé de première instance, prestation incluse dans le forfait pour l'activité diverse. Enfin, les trente minutes d'activité du stagiaire ne seront pas indemnisées s'agissant de recherches juridiques. L'état de frais présenté par M e X______ est pour le surplus en adéquation avec la nature, l'importance et la difficulté de la cause. C'est en conséquence une indemnité de CHF 3'989.75 qui sera allouée pour la procédure d'appel, correspondant à 14h55 d'activité à CHF 200.-/heure et 3h00 d'activité à CHF 125.-/heure, indemnisation forfaitaire de 10% (CHF 335.85) vu l'importance de l'activité déployée au cours de l'ensemble de la procédure et TVA (CHF 295.55) comprises. 7.4.2. En l'occurrence, considéré dans sa globalité, l'état de frais produit par M e Y______ paraît adéquat et conforme aux principes qui précèdent, de sorte qu'il n'est pas nécessaire de reprendre le détail des postes qui le composent. Il convient par ailleurs d'ajouter au total indiqué (12h40) 2h30 correspondant au temps d'audience d'appel, ainsi que les débours par CHF 200.- (frais d'interprète). Aussi, l'indemnité accordée s'élèvera à CHF 3'536.70, correspondant à 15h10 d'activité à CHF 200.-/heure (indemnité forfaitaire de 10% [CHF 303.35] vu l'activité déployée au cours de la procédure et frais d'interprète par CHF 200.- inclus).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