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P/9140/2020 vom 3. Oktober 2023</w:t>
      </w:r>
    </w:p>
    <w:p>
      <w:r>
        <w:t>GE Cour de justice, 2023-10-03, FR</w:t>
      </w:r>
    </w:p>
    <w:p>
      <w:r>
        <w:rPr>
          <w:b/>
        </w:rPr>
        <w:t xml:space="preserve">Quelle: </w:t>
      </w:r>
      <w:r>
        <w:t>https://mcp.opencaselaw.ch/entscheid/ge_gerichte_P_9140_2020</w:t>
      </w:r>
    </w:p>
    <w:p>
      <w:r>
        <w:t>FR: GE_GERICHTE P/9140/2020 du 3 octobre 2023</w:t>
      </w:r>
    </w:p>
    <w:p>
      <w:r>
        <w:t>IT: GE_GERICHTE P/9140/2020 del 3 ottobre 2023</w:t>
      </w:r>
    </w:p>
    <w:p>
      <w:pPr>
        <w:pStyle w:val="Heading2"/>
      </w:pPr>
      <w:r>
        <w:t>Regeste</w:t>
      </w:r>
    </w:p>
    <w:p>
      <w:r>
        <w:t>EXEMPTION DE PEINE;INFRACTION D'IMPORTANCE MINEURE | CP.139; CP.172ter; CP.431.al1; CP.53; OP.54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L’appelant ne conteste pas les faits ni leur qualification juridique, mais soutient que les conditions d'un acquittement, subsidiairement, d'une exemption de peine au sens des art. 53 et 54 CP sont remplies et conteste la mesure de la peine.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2.3</w:t>
      </w:r>
    </w:p>
    <w:p>
      <w:r>
        <w:t>À teneur de l'art. 431 al. 1 CPP, si le prévenu a, de manière illicite, fait l'objet de mesures de contrainte, l'autorité pénale lui alloue une juste indemnité et réparation du tort moral. Les mesures de contrainte sont toutes celles envisagées aux art. 201 ss CPP. Il s'agit de tous les " actes de procédure des autorités pénales qui portent atteinte aux droits fondamentaux des personnes concernées " (L. MOREILLON / A. PAREIN-REYMOND [éds], Code de procédure pénale – Petit commentaire, 2e éd., Bâle 2016, n. 2 ad art. 431). L'ampleur du tort moral subi dépend largement de la disposition violée et les principes découlant de l'art. 49 CO sont applicables. Des écoutes téléphoniques illicites, la mise en détention provisoire au terme d'une procédure violant le CPP ou une fouille corporelle humiliante seront ainsi susceptibles de justifier l'octroi d'un tort moral élevé (Y. JEANNERET / A. KUHN / C. PERRIER DEPEURSINGE, Commentaire romand du CPP, Bâle 2019, n. 11 ad art. 431). Outre l’indemnisation sous forme de paiement d’un dédommagement, les mesures de contrainte illicites, à tout le moins les conditions de détention contraires à la dignité humaine, peuvent être indemnisées sous la forme d’une réduction de peine. Celle-ci ne doit pas être le fruit d’une estimation arbitraire, mais obéir à une certaine logique ressortant des motifs et se traduire par une réduction effective de la peine subie (Y. JEANNERET / A. KUHN / C. PERRIER DEPEURSINGE, op. cit., n. 11b ad art. 431). 2.4.1. En l’espèce, la faute de l'appelant n'est pas anodine. Il s'en est pris au patrimoine d'autrui, à cinq reprises sur une période de 16 jours, et seule son interpellation a mis un terme à ses agissements. Il a volé, à ces occasions, pour plus de CHF  1'700.- de marchandises, pour des motifs égoïstes, qu'il explicite peu. Sa collaboration a été, dans l'ensemble, plutôt bonne, à l'instar de sa prise de conscience, compte tenu des excuses présentées. Mais il minimise la gravité de ses actes. Comme retenu par le premier juge, il sera tenu compte de ce que l'appelant présente une certaine fragilité psychique, pouvant expliquer ses passages à l'acte successifs. Sa responsabilité reste toutefois pleine et entière – ce que le prévenu ne discute pas. Une peine pécuniaire sera prononcée (art. 34 al. 1 CP). Il y a concours d'infractions, la plus grave étant sans doute le vol du 29 avril 2020, référence faite au nombre de bouteilles soustraites et à leur valeur totale. Une peine de 30 jours-amende viendra la sanctionner. Cette peine, de base, sera augmentée dans une juste proportion de 20 jours-amende (peine hypothétique : 30 jours-amende) pour chaque autre vol (27 avril, 2 et 8 mai 2020). Une peine pécuniaire de 90 jours-amende apparaît ainsi appropriée pour sanctionner les infractions commises par l'appelant. L'amende d'un montant de CHF 200.-, prononcée par le premier juge pour sanctionner la contravention, soit le vol d'importance mineure du 12 mai 2020, adéquate, sera confirmée (art. 106 CP). 2.4.2. L'appelant n'a pas produit de certificat médical attestant du traumatisme qu'il allègue avoir subi suite à la fouille corporelle effectuée par la police. Toutefois, la reconnaissance, par le Tribunal fédéral, de l'illicéité de cette mesure de contrainte pallie cette absence et atteste que le prévenu a été victime, à cette occasion, d'un traitement dégradant, l'atteignant dans sa dignité humaine. Ces conditions commandent l'octroi d'un tort moral élevé, selon la doctrine. À cet égard, l'appelant n'allègue pas qu'une réparation sous la forme d'une réduction de la peine serait impropre à réparer son dommage. Ainsi, la Cour estime qu'une réduction de peine de l'ordre de 2/3 (60 unités pénales) apparaît proportionnée et propre à indemniser le prévenu. La peine pécuniaire de 30 jours-amende fixée par le premier juge est donc adéquate, tout comme le montant du jour-amende fixé à CHF 50.-. Le sursis (art. 42 al. 1 CP), acquis à l'appelant, tout comme la durée du délai d'épreuve fixée à trois ans par le TP, adéquate, seront confirmés. 2.5.1.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possibilité offerte par l'art. 53 CP fait appel au sens des responsabilités de l'auteur en le rendant conscient du tort qu'il a causé et doit contribuer à améliorer les relations entre l'auteur et le lésé et rétablir ainsi la paix publique (ATF 135 IV 12 consid.  3.4.1). L'auteur doit ainsi démontrer par la réparation du dommage qu'il assume ses responsabilités et reconnaît notamment le caractère illicite ou du moins incorrect de son acte. Si l'auteur persiste à nier tout comportement incorrect, on doit admettre qu'il ne reconnaît pas, ni n'assume sa faute ; l'intérêt public à une condamnation l'emporte donc.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(arrêt du Tribunal fédéral 6B_488/2022 du 11 octobre 2022 consid. 2.1). Lorsque les conditions cumulatives de l'art. 53 CP sont réunies, l'exemption par le juge est obligatoire. Si elles ne sont réalisées qu'en instance de jugement, il y a lieu de déclarer l'auteur coupable, tout en renonçant à lui infliger une peine (ATF 135 IV 27 consid. 2.3). L'autorité compétente doit prendre en compte toute réparation, quand bien même celle-ci n’intervient qu’après que le délinquant se sache identifié et qu’elle ne soit pas le fruit de sa propre volonté mais celle d’un tiers (L.  MOREILLON / A. MACALUSO / N. QUELOZ / N. DONGOIS (éds), Commentaire romand, Code pénal I, art. 1-110 CP, 2 ème éd., Bâle 2021, n.  19 ad art. 53). En outre, l’auteur n’est pas tenu de réparer complètement le dommage par sa compensation, l’important étant qu’il ait accompli tous les efforts que l’on puisse " raisonnablement " attendre de lui (Message CP 1998, 1874). S'il faut partir du principe que la réparation diminue l’intérêt public à poursuivre le délinquant, la gravité des faits ou d’autres circonstances peuvent toutefois toujours s’avérer suffisamment importantes pour maintenir l’intérêt public d’infliger une sanction au délinquant (L. MOREILLON / A. MACALUSO / N. QUELOZ / N.  DONGOIS, op. cit., n 17 ad art. 53). 2.5.2. Il y a eu réparation du dommage, partielle dans la mesure où l'appelant n'a vraisemblablement pas remboursé le prix correspondant aux deux bouteilles de vin qui n'ont pas été retrouvées lors de la perquisition, voire totale, ce qui ne peut être exclu. Cette réparation ne relève toutefois pas de la spontanéité : ce n'est que suite à son interpellation, après le passage des caisses, que l'appelant a remboursé les denrées volées le 12 mai 2020. Quant aux 12 bouteilles de vin, elles n'ont été restituées à la lésée que sur saisie policière, après que l'appelant a été " contraint ", selon ses dires, de signer l'autorisation de perquisition de son domicile (PS/3______/2020). En outre, s'il a certes proposé à B______ de rembourser les frais administratifs liés à la procédure, un tel remboursement n'apparait pas au dossier. Le degré d'effort du prévenu dans la réparation du dommage apparait ainsi, somme toute, très relatif. Quoiqu'il en soit, les conditions cumulatives de l'art. 53 CP ne sont pas réalisées. Certes, l'appelant a admis les faits, la peine prononcée l'est avec sursis et l'intérêt de B______ à le poursuivre est faible désormais. Il n'en reste pas moins que l'intérêt public à le condamner demeure. Il ne faut pas perdre de vue que l'appelant s'est rendu coupable de cinq vols successifs, dont quatre crimes, poursuivis d'office. Un voleur ne saurait raisonnablement prétendre à être mis au bénéfice de l'art. 53 CP sous prétexte que son butin a été saisi et restitué au lésé. Le premier juge n'a donc pas violé l'art. 53 CP en refusant d'exempter le recourant de toute peine. 2.6.1. Aux termes de l'art. 54 CP,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résultant de la commission même de l'infraction, par exemple s'il a été blessé lors de l'accident qu'il a provoqué, ou psychiques, comme celles qui affectent une mère de famille devenue veuve par suite de l'accident de la circulation qu'elle a causé (ATF 119 IV 280 consid. 2b). Des conséquences indirectes, telle la perte d’une place de travail, la désunion familiale ou la dégradation de la situation financière, voire d'éventuels problèmes psychiques résultant implicitement des suites de l’infraction, ne devraient pas être pris en considération dans le cadre de l'art.  54 CP (ATF 117 IV 245 consid. 2a). Selon la doctrine, outre la difficulté de toujours parfaitement distinguer les conséquences directes des conséquences indirectes d’une infraction, la véritable pertinence de cette délimitation est douteuse et il paraît préférable – et conforme à la ratio legis – de considérer la situation de l’auteur sous l’angle de l’équité. Le juge devrait se demander s'il l'auteur a subi des conséquences extraordinairement lourdes qui dépassent sensiblement les difficultés physiques mais aussi matérielles ou psychiques que subiraient normalement l’auteur d’une même infraction, selon l'expérience de la vie (L. MOREILLON / A. MACALUSO / N. QUELOZ / N.  DONGOIS, op. cit., n. 5 ad art. 54). Cette disposition doit s'appliquer dans le cas où une faute légère a entraîné des conséquences directes très lourdes pour l'auteur et, à l'inverse, ne doit pas être appliquée lorsqu'une faute grave n'a entraîné que des conséquences légères pour lui. Entre ces extrêmes, le juge doit prendre sa décision en analysant les circonstances concrètes du cas d'espèce.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(ATF 137 IV 105 consid. 2.3 ; 121 IV 162 consid. 2d ; arrêt du Tribunal fédéral 6B_515/2019 du 11 juin 2019 consid. 2.1). Une exemption totale de peine suite à un délit intentionnel reste très exceptionnelle (L. MOREILLON / A. MACALUSO / N. QUELOZ / N. DONGOIS, op. cit., n.  3 ad art. 54). 2.6.2. L'appelant a, suite à son interpellation, subi une fouille corporelle jugée illicite par le Tribunal fédéral, car ne respectant pas le principe de la proportionnalité. Le premier juge a qualifié cette fouille de conséquence indirecte de l'infraction commise, ce que l'appelant ne conteste pas. Il invoque en revanche que, selon la doctrine, l'art. 54 CP s'appliquerait également en cas de conséquence indirecte. La question peut rester ouverte. En effet, s'il faut retenir que la fouille, qui a eu lieu dans les heures suivant son interpellation, a bien été effectuée en raison de l'infraction commise et n'avait, selon notre Haute cour, pas lieu d'être au vu des circonstances, rien n'indique qu'elle ait entraîné des conséquences extraordinairement lourdes pour l'appelant. Il n'appert pas, en particulier, que celui-ci aurait déjà été suffisamment atteint et puni par les conséquences de ses actes, du fait de la fouille subie, au point qu'une peine apparaitrait choquante et heurterait le sentiment de la justice. Une exemption de peine, face à un crime intentionnel, doit rester exceptionnelle. Il ne sera ainsi pas fait application de l'art. 54 CP.</w:t>
      </w:r>
    </w:p>
    <w:p>
      <w:r>
        <w:rPr>
          <w:b/>
        </w:rPr>
        <w:t>E. 3</w:t>
      </w:r>
    </w:p>
    <w:p>
      <w:r>
        <w:t>La mesure de restitution, non remise en cause en appel, sera confirmée.</w:t>
      </w:r>
    </w:p>
    <w:p>
      <w:r>
        <w:rPr>
          <w:b/>
        </w:rPr>
        <w:t>E. 4</w:t>
      </w:r>
    </w:p>
    <w:p>
      <w:r>
        <w:t>1. L'appelant, qui succombe, supportera l'intégralité des frais de la procédure, y compris un émolument de jugement de CHF 1'500.- (art. 428 CPP).</w:t>
      </w:r>
    </w:p>
    <w:p>
      <w:r>
        <w:rPr>
          <w:b/>
        </w:rPr>
        <w:t>E. 4.2</w:t>
      </w:r>
    </w:p>
    <w:p>
      <w:r>
        <w:t>Sa culpabilité étant acquise, la mise à charge des frais de première instance sera confirmée (art. 426 al. 1 CPP a contrario).</w:t>
      </w:r>
    </w:p>
    <w:p>
      <w:r>
        <w:rPr>
          <w:b/>
        </w:rPr>
        <w:t>E. 5</w:t>
      </w:r>
    </w:p>
    <w:p>
      <w:r>
        <w:t>Dans le prolongement de ce qui précède, l'appelant sera débouté de ses conclusions en indemnisation (art. 429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