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P/9138/2015 vom 20. März 2017</w:t>
      </w:r>
    </w:p>
    <w:p>
      <w:r>
        <w:t>GE Cour de justice, 2017-03-20, FR</w:t>
      </w:r>
    </w:p>
    <w:p>
      <w:r>
        <w:rPr>
          <w:b/>
        </w:rPr>
        <w:t xml:space="preserve">Quelle: </w:t>
      </w:r>
      <w:r>
        <w:t>https://mcp.opencaselaw.ch/entscheid/ge_gerichte_P_9138_2015</w:t>
      </w:r>
    </w:p>
    <w:p>
      <w:r>
        <w:t>FR: GE_GERICHTE P/9138/2015 du 20 mars 2017</w:t>
      </w:r>
    </w:p>
    <w:p>
      <w:r>
        <w:t>IT: GE_GERICHTE P/9138/2015 del 20 marzo 2017</w:t>
      </w:r>
    </w:p>
    <w:p>
      <w:pPr>
        <w:pStyle w:val="Heading2"/>
      </w:pPr>
      <w:r>
        <w:t>Regeste</w:t>
      </w:r>
    </w:p>
    <w:p>
      <w:r>
        <w:t>IN DUBIO PRO REO ; DISPOSITIONS PÉNALES DE LA LSTUP ; SÉJOUR ILLÉGAL ; FIXATION DE LA PEINE ; RÉCIDIVE(INFRACTION) ; CONCOURS RÉEL ; REFORMATIO IN PEJUS ; CONFISCATION(DROIT PÉNAL) | LStup.19.1 LEtr.115.1 B CP.70</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Par procurer, l’on entend toute activité d’intermédiaire consistant soit à mettre en relation l'un avec l'autre un aliénateur et un acquéreur potentiels de stupéfiants, soit à négocier, même en partie, pour l'un d'eux (B. CORBOZ, Les infractions en droit suisse , vol. II, 3e éd., Berne 2010, n. 35 ad art. 19 LStup). L'infraction est intentionnelle, le dol éventuel étant suffisant. 2.3.1. Il est indéniable et clairement établi par les observations des policiers, dont il n'y a pas lieu de remettre en cause la crédibilité, que le 8 mai 2015, l'appelant A______ se trouvait seul dans l'appartement 2______ situé au cinquième étage du 1______, avenue E______ à leur arrivée. Prenant conscience d'une intervention imminente des forces de l'ordre qui venaient de sonner à la porte et de se légitimer, il s'est débarrassé par la fenêtre, sous les yeux d'un autre policier, d'un sac contenant 20 "savons" de haschisch d'un poids total de près de deux kilos. Il détenait dans son portefeuille CHF 1'000.- et EUR 150.- en multiples coupures. Dans l'armoire de la cuisine ont été retrouvés 10 "savons" supplémentaires, au conditionnement identique à ceux venant d'être jetés par la fenêtre, ainsi que CHF 4'800.- en plusieurs coupures. Un téléphone portable iPhone se trouvait sur la petite table du salon. Autrement dit, l'appartement servait de véritable repère à un trafic de haschisch. L'appelant A______ ne convainc pas lorsqu'il prétend ne s'y être trouvé que deux ou quatre jours avant l'intervention policière, selon les explications données, et n'avoir eu finalement pour mission, à la demande de l'un des quatre maghrébins habitant cet appartement, sans autre précision, que de se débarrasser de partie de la drogue pour le cas où la police interviendrait. Les circonstances de son interpellation et son comportement alors ne laissent planer aucun doute sur son implication dans ce trafic de stupéfiants. Bien plus, il vient maladroitement revendiquer en appel la restitution des CHF 4'800.- trouvés avec la drogue dont il prétendait jusque-là qu'il ignorait l'existence. La découverte de nombreuses espèces supplémentaires en francs suisses et en euros sur sa personne assoit cette conviction de sa participation à ce trafic de haschisch, les explications données quant à leur provenance n'étant ni crédibles, ni étayées. Enfin, l'appelant A______ a, moins d'un an avant les faits objets de la présente procédure, été arrêté dans la même rue en possession d'une barrette et d'une plaque de haschisch pour plus de 121 g, élément corroborant le fait qu'il connaît le commerce de ce genre de drogue et des personnes à même de l'écouler. La CPAR n'a de même aucun doute s'agissant de la participation de l'appelant C______ à ce même trafic et ne retient pas le hasard comme explication à sa présence au moment de l'intervention de la police à l'entrée de l'appartement. Il sied de relever à cet égard que ce détail d'importance figure clairement dans le rapport de police et que ce n'est que tardivement dans la procédure que l'appelant C______ a tenté de prétendre qu'il n'avait pas été interpellé en train d'entrer dans ledit appartement, mais dans l'ascenseur. Il n'a pas voulu donner de quelconques renseignements sur la copine qu'il venait prétendument visiter et son souci de l'épargner laisse davantage à penser qu'elle n'existe pas ou à tout le moins ne vit pas dans cet immeuble. L'appelant C______ est par ailleurs mis en cause par la possession de plusieurs centaines de francs suisses en multiples coupures pour lesquelles il n'a pas pu donner d'explication fiable, ni a fortiori étayée, et le fait qu'il a refusé de donner le code d'accès à son téléphone portable SAMSUNG. Le manque singulier de crédibilité de ses déclarations doit s'examiner aussi à l'aune de ses précédentes condamnations pour des faits spécifiques, en particulier celle du 17 mai 2016 pour la détention, le 19 février 2015, soit moins de trois mois avant les faits objets de la présente procédure, d'un morceau de 142 g de haschisch au carrefour I______, fort proche de l'adresse à l'avenue E______. Sur la base des éléments susmentionnés constituant un faisceau d'indices convergents, la CPAR a acquis la conviction que les deux appelants étaient bien parties prenantes à un trafic de haschich portant sur 2'891 g de cette substance abrité dans l'appartement visé par l'enquête. Leur condamnation pour infraction à l'art. 19 al. 1 LStup sera partant confirmée. 2.3.2. L'appelant C______ se voit en sus reprocher la détention le 20 mai 2015 de 12 grammes de haschisch, en deux morceaux à teneur du rapport de police, destinés à la vente, l'ordonnance pénale semblant comporter une erreur à ce niveau-là en retenant un conditionnement en trois sachets. A l'instar du premier juge, la CPAR est convaincue que cette drogue n'était pas destinée à sa consommation personnelle, dont il avait au demeurant dit le 9 mai 2015 l'avoir cessée, au vu de la quantité saisie, du conditionnement de la drogue (qu'elle soit en plaques ou en sachets, et non en vrac) et du geste de l'appelant consistant à s'en débarrasser à la vue de la police. Par ailleurs, il détenait un billet de CHF 50.- à l'évidence produit d'un tel trafic en l'absence de toute autre source de revenus avérée, billet pouvant provenir d'une vente juste avant son interpellation selon les propos tenus aux policiers, qu'il n'y a, là encore, pas lieu de remettre en cause, avant son interrogatoire. Sa condamnation pour infraction à l'art. 19 al. 1 LStup en lien avec les faits survenus le 20 mai 2015 sera partant également confirmée. 2.4.1. L'art. 115 al. 1 let. b LEtr réprime le comportement de quiconque séjourne illégalement en Suisse, notamment après l'expiration de la durée du séjour non soumis à autorisation ou du séjour autorisé. 2.4.2.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Le Tribunal fédéral a précisé, en se fondant sur la jurisprudence européenne (arrêt du 6 décembre 2011 C-329/11 Achughbabian, pt 41), que la Directive sur le retour n'est pas applicable aux ressortissants des pays tiers qui ont commis, outre le séjour irrégulier, un ou plusieurs autres délits en dehors du droit pénal sur les étrangers (arrêt du Tribunal fédéral 6B_320/2013 du 29 août 2013 consid. 3.2.). 2.4.3. La punissabilité du séjour irrégulier suppose enfin que l'étranger ne se trouve pas dans l'impossibilité, par exemple en raison d'un refus du pays d'origine d'admettre le retour de leur ressortissant, de quitter la Suisse et de rentrer dans son pays d'origine. En effet le principe de la faute suppose la liberté de pouvoir agir autrement (arrêt du Tribunal fédéral 6B_320/2013 du 29 août 2013 consid. 2.1 in fine ). 2.4.4. Le séjour illégal est un délit continu. La condamnation en raison de ce délit opère une césure, de sorte que le fait pour le prévenu de perpétuer sa situation irrégulière après le prononcé d'un premier jugement constitue un acte indépendant permettant une nouvelle condamnation à raison des faits non couverts par le premier jugement, en conformité du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w:t>
      </w:r>
    </w:p>
    <w:p>
      <w:r>
        <w:rPr>
          <w:b/>
        </w:rPr>
        <w:t>E. 2.5</w:t>
      </w:r>
    </w:p>
    <w:p>
      <w:r>
        <w:t>En l'espèce, il est établi et non contesté en appel que les deux appelants ont séjourné en Suisse, démunis de papiers d'identité, de domicile fixe, de moyens de subsistance et sans être au bénéfice des autorisations nécessaires. Si l'appelant A______ prétend résider usuellement à Marseille auprès de son frère, cette information n'est nullement documentée. Il faut prendre avec circonspection cette affirmation dans la mesure où il a également prétendu tantôt ne pas avoir d'enfant, tantôt être père d'une fille en bas âge. Toujours est-il que les deux appelants n'ont pas le moindre projet d'un retour dans leur pays d'origine. Ils semblent ainsi bien les seuls responsables de la situation créée. Les deux appelants se sont rendus coupable d'infraction à l'art. 115 al. 1 let. b LEtr, étant rappelé que la Directive sur le retour n'est pas applicable en l'espèce vu leur condamnation pour infraction à l'art. 19 al. 1 LStup (cf. consid. 2.3.1. et 2.3.2. supra ).</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3.1.3.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3.1.5.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L’art. 49 al. 2 CP est applicable lorsque le tribunal doit juger des infractions que l’auteur a commises avant d’être condamné pour d’autres infractions (ATF 129 IV 113 consid. 1.1 = JdT 2005 IV 51). La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(ATF 138 IV 113 consid. 3.4.1 p. 115 = JdT 2013 IV 63). Nonobstant la séparation des poursuites pénales en plusieurs procédures, l’auteur ne doit ainsi pas être désavantagé et, dans la mesure du possible, pas non plus avantagé par rapport à l’auteur dont les actes sont jugés simultanément (ATF 132 IV 102 consid. 8.2 p. 105 et les références citées).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3.1.6.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3.1.7.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peut être exécuté. Lorsque des motifs de prévention spéciale permettent de considérer que l'une ou l’autre de ces peines seraient d'emblée inadaptées, le juge peut prononcer une peine privative de liberté de courte durée (arrêts du Tribunal fédéral 6B_765/2016 du 21 février 2017 et 6B_889/2015 du 30 mai 2016). 3.1.8. La juridiction d'appel doit observer l'interdiction de la reformatio in pejus inscrite à l'art. 391 al. 2 CPP. Conformément à cette disposition, l'autorité de recours ne peut pas modifier une décision au détriment du prévenu ou du condamné si le recours a été interjeté uniquement en sa faveur (art. 391 al. 2 1 ère phr. CPP). Une sanction plus sévère demeure réservée en cas de faits nouveaux qui ne pouvaient pas être connus du tribunal de première instance (art. 391 al. 2 2 ème phr. CPP). Le but de cette disposition est de permettre au prévenu d'exercer son droit de recours sans craindre d'être puni plus sévèrement (ATF 139 IV 282 consid. 2.4.3 p. 287 et les références citées). L'existence d'une reformatio in pejus doit être examinée à l'aune du dispositif (ATF 139 IV 282 consid. 2.6 p. 289 ; arrêt du Tribunal fédéral 6B_392/2015 du 11 mars 2016 consid. 2.1). Une restriction liée à la prohibition de la reformatio in pejus ne se justifie pas lorsque, pris dans son ensemble, le nouveau jugement n'aggrave pas le sort du condamné (cf. ATF 117 IV 97 consid. 4c p. 106 ; dans ce sens également arrêt du Tribunal fédéral 6B_156/2011 du 17 octobre 2011 consid. 2.5.2).</w:t>
      </w:r>
    </w:p>
    <w:p>
      <w:r>
        <w:rPr>
          <w:b/>
        </w:rPr>
        <w:t>E. 3.2</w:t>
      </w:r>
    </w:p>
    <w:p>
      <w:r>
        <w:t>En l'espèce, la faute des appelants est importante. Leur trafic a porté sur des quantités significatives de haschich et ils n'ont pas agi pour financer leur propre consommation mais uniquement par appât du gain. Les appelants n'ont tiré aucune leçon de leurs précédentes condamnations pour des faits spécifiques, ce qui démontre qu'ils n'ont pas su tenir compte des avertissements donnés. Ils ont préféré le gain facile, au détriment de la santé d'autrui dont ils ne font aucun cas. L'appelant C______ a été à nouveau interpellé quelques jours plus tard en possession de haschich, ce qui témoigne de l'intensité de sa volonté délictuelle et de sa pleine implication dans le trafic mis en place. Les antécédents plus nombreux de A______ justifient le prononcé de peines équivalentes pour les appelants, nonobstant la mise en cause de l'appelant C______ pour cette occurrence supplémentaire du 20 mai 2015. Même si la précarité de la situation personnelle de l'appelant C______, et de l'appelant A______ dans une apparente moindre mesure si l'on retient qu'il vivrait auprès de son frère à Marseille lorsqu'il n'est pas à Genève, dont ils sont seuls responsables, explique en partie leurs agissements, elle ne saurait les justifier, étant relevé leur insistance à rester, respectivement revenir en Suisse en toute illégalité, enfreignant délibérément les normes en vigueur en matière de droit des étrangers. Leur prise de conscience est inexistante et leur collaboration à l'enquête a été mauvaise, les appelants persistant à nier toute implication dans le trafic qui leur est reproché, préférant trouver des explications fantaisistes lorsqu'ils sont confrontés à des preuves. Il y a concours d'infractions entre les art. 19 al. 1 LStup et 115 let. b LEtr. Ainsi, la peine privative de liberté fixée à quatre mois par le premier juge tient adéquatement compte de l'ensemble de ces éléments et s'avère même clémente. 3.3.1. Cette peine sera partant confirmée pour l'appelant A______. 3.3.2. La quotité de la peine privative de liberté doit cependant être réexaminée d'office (art. 404 al. 2 CPP) pour l'appelant C______ du fait du concours rétrospectif avec la peine privative de liberté de 60 jours prononcée par la CPAR le 17 mai 2016 dont le premier juge n'a pas tenu compte. La jurisprudence récente du Tribunal fédéral en matière de concours rétrospectif ne règle pas le cas de figure de celui où toutes les infractions sont d’une même gravité. Pour fixer la peine complémentaire à infliger à l’appelant dans la présente procédure, il apparaît dès lors judicieux de fixer une peine d’ensemble, aggravée au vu du concours, et d’en soustraire les peines d’ores et déjà prononcées, afin de respecter le principe de l’autorité de la chose jugée, ce qui donnera la peine complémentaire. Il peut être estimé que si la Chambre de céans avait eu à connaître des infractions objet des condamnations pertinentes en l’espèce et des faits de la présente cause, la peine privative de liberté aurait été de 180 jours au minimum vu en particulier les quantités de drogue et d'espèces en jeu et les antécédents de l'appelant, ce qui reviendrait à fixer, dans le cadre de la présente procédure, une peine complémentaire de quatre mois, dont il a déjà été relevé qu'elle était particulièrement clémente. Il n'y a partant pas de raison de réduire la peine prononcée dans la présente procédure qui, dans la mesure où elle reste identique dans le dispositif, ne contrevient pas à l'interdiction de la reformatio in pejus .</w:t>
      </w:r>
    </w:p>
    <w:p>
      <w:r>
        <w:rPr>
          <w:b/>
        </w:rPr>
        <w:t>E. 3.4</w:t>
      </w:r>
    </w:p>
    <w:p>
      <w:r>
        <w:t>La non révocation des sursis est acquise aux appelants (art. 391 al. 2 CPP).</w:t>
      </w:r>
    </w:p>
    <w:p>
      <w:r>
        <w:rPr>
          <w:b/>
        </w:rPr>
        <w:t>E. 4</w:t>
      </w:r>
    </w:p>
    <w:p>
      <w:r>
        <w:t>4.1.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 AT II, 2e éd., Berne 2006, § 13, n. 86 ; M. VOUILLOZ,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w:t>
      </w:r>
    </w:p>
    <w:p>
      <w:r>
        <w:rPr>
          <w:b/>
        </w:rPr>
        <w:t>E. 4.2</w:t>
      </w:r>
    </w:p>
    <w:p>
      <w:r>
        <w:t>En l'espèce il sera rappelé que dans l'appartement occupé par les appelants ont été retrouvés le 8 mai 2015 pas moins de CHF 4'800.-, en sus des CHF 1'000.- et EUR 150.- saisis sur l'appelant A______ et des CHF 780.- en petites coupures retrouvés sur l'appelant C______. Tous deux avaient de la sorte à l'évidence pris le soin de répartir les risques pour le cas où la police interviendrait. Les appelants, dépourvus de toute source de revenus licites, sont incapables de justifier de la provenance des sommes saisies, étant précisé que celles-ci sont constituées de petites et moyennes coupures. Dès lors, la CPAR considère qu'il existe un faisceau d'indices convergents s'agissant d'une provenance illicite des sommes saisies, à savoir qu'elles sont le produit du trafic de stupéfiants reproché aux appelants (arrêt du Tribunal fédéral 6B_474/2016 du 6 février 2017 consid. 3.3). La confiscation de ces sommes et leur dévolution à l'Etat seront donc confirmées. Dans la mesure où l'appelant C______ détenait un téléphone portable de marque SAMSUNG à chacune de ses interpellations en mai 2015 et qu'il n'avait pas d'autre revenu que celui provenant de la vente de stupéfiants, la CPAR tient pour établi que ces appareils ont été acquis au moyen du produit du trafic de stupéfiants, voire y ont participé, étant souligné que l'appelant a refusé de donner le code de déverrouillage du téléphone saisi le 8 mai 2015. Dans la mesure où l'appelant A______ prétend que l'iPhone (n° IMEI 3______) ne lui appartient pas, on saisit mal le motif de sa demande de restitution, le raisonnement développé pour le téléphone portable SAMSUNG s'appliquant pour le surplus. La confiscation des téléphones et leur destruction seront donc confirmées et le jugement confirmé sur ces points également.</w:t>
      </w:r>
    </w:p>
    <w:p>
      <w:r>
        <w:rPr>
          <w:b/>
        </w:rPr>
        <w:t>E. 5</w:t>
      </w:r>
    </w:p>
    <w:p>
      <w:r>
        <w:t>Les appelants, qui succombent, supporteront chacun la moitié des frais de la procédure envers l'Etat, comprenant un émolument de CHF 2'500.- (art. 428 CPP).</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chef d'étude CHF 200.- (let. c). En cas d'assujettissement, l'équivalent de la TVA est versé en sus. 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 cf. ATF 118 Ia 133 consid. 2d p. 136 ; ATF 109 Ia 107 consid. 3b p. 111 ; arrêt du Tribunal fédéral 5P.462/2002 du 30 janvier 2003 consid. 2.3 ; voir aussi décision du Tribunal pénal fédéral BB.2015.85 du 12 avril 2016 consid. 3.2.2).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6.3.1. En application de ces principes, il convient de retrancher de l'état de frais de M e D______ : ·      20 minutes pour le poste "prise de connaissance du jugement", document tenant sur 14 pages et ne dépassant pas ce qui est usuellement admissible à titre de forfait pour activités diverses.![endif]&gt;![if&gt; 6.3.2. En conclusion, l'indemnité sera arrêtée à CHF 1'036.80, correspondant à 4 heures d'activité au tarif de CHF 200.-/heure (CHF 800.-) plus la majoration forfaitaire de 20% (CHF 160.-) et l'équivalent de la TVA au taux de 8% en CHF 76.80. 6.4.1. S'agissant de l'état de frais de M e B______, défenseur d'office de A______, il convient, en application de ces mêmes principes, d'en retrancher : ·      1h pour la rédaction de la déclaration d'appel, entrant dans le forfait pour activités diverses ;![endif]&gt;![if&gt; ·      1h pour le poste "travail sur dossier" : qu'il concerne l'activité du 22 novembre 2016 ou celle de février 2017, 1h pour un tel poste étant globalement amplement suffisant dans ce dossier censé bien connu et qui n'a pas connu de développements particuliers.![endif]&gt;![if&gt; 6.4.2. En conclusion, l'indemnité sera également arrêtée à CHF 777.60, correspondant à 3 heures d'activité au tarif de CHF 200.-/heure (CHF 600.-) plus la majoration forfaitaire de 20% (CHF 120.-) et l'équivalent de la TVA au taux de 8% en CHF 57.60.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