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P/9122/2016 vom 7. Dezember 2018</w:t>
      </w:r>
    </w:p>
    <w:p>
      <w:r>
        <w:t>GE Cour de justice, 2018-12-07, FR</w:t>
      </w:r>
    </w:p>
    <w:p>
      <w:r>
        <w:rPr>
          <w:b/>
        </w:rPr>
        <w:t xml:space="preserve">Quelle: </w:t>
      </w:r>
      <w:r>
        <w:t>https://mcp.opencaselaw.ch/entscheid/ge_gerichte_P_9122_2016</w:t>
      </w:r>
    </w:p>
    <w:p>
      <w:r>
        <w:t>FR: GE_GERICHTE P/9122/2016 du 7 décembre 2018</w:t>
      </w:r>
    </w:p>
    <w:p>
      <w:r>
        <w:t>IT: GE_GERICHTE P/9122/2016 del 7 dicembre 2018</w:t>
      </w:r>
    </w:p>
    <w:p>
      <w:pPr>
        <w:pStyle w:val="Heading2"/>
      </w:pPr>
      <w:r>
        <w:t>Regeste</w:t>
      </w:r>
    </w:p>
    <w:p>
      <w:r>
        <w:t>VIOLATION DE DOMICILE ; LÉSION CORPORELLE GRAVE ; ARME(OBJET) ; SCHIZOPHRÉNIE ; TENTATIVE(DROIT PÉNAL) ; LÉGITIME DÉFENSE ; MESURE THÉRAPEUTIQUE INSTITUTIONNELLE ; EXPULSION(DROIT PÉNAL) | CPP.339.al2; CPP.339.al3; CPP.339.al4; CPP.399.al4; CP.186; CP.122; CP.12.al2; CP.22; CP.15; CP.47; CP.49.al1; CP.56.al1; CP.59.al1; CP.59.al2; CP.59.al3; CP.57.al2; CP.66a.al1.letb; CP.66a.al2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6B_948/2017 du 8 mars 2018 consid. 2.1 ; 6B_458/2017 du 8 février 2018 consid. 1.1 ; 6B_293/2017 du 7 février 2018 consid. 3.1 ; 6B_345/2017 du 16 janvier 2018 consid. 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 ATF 136 I 229 consid. 5.3 p. 236 ; arrêts du Tribunal fédéral 6B_71/2016 du 5 avril 2017 consid. 2.1.3 ; 6B_1032/2016 du 16 mai 2017 consid. 3). 2.1.2. Conformément à l'art. 339 al. 2, 3 et 4 CPP applicable par renvoi de l'art. 405 al. 1 CPP, la direction de la procédure de la juridiction d'appel statue immédiatement sur les questions préjudicielles ou incidentes soulevées durant les débats. 2.1.3. En l'espèce, la CPAR constate que le matériel au dossier - à savoir un croquis de l'appartement indiquant l'emplacement de la batte de baseball et une photo de la porte d'entrée abîmée - est suffisant pour lui permettre de se faire une idée de la configuration des lieux. Il n'est pas nécessaire d'en savoir davantage, eu égard aux déclarations des parties et aux autres éléments de la procédure, en particulier le constat du médecin-légiste s'agissant des blessures de l'intimé. Les experts ont déjà été entendus pendant la procédure préliminaire de manière contradictoire de sorte qu'une nouvelle audition n'est pas nécessaire pour trancher. Ainsi, les deux réquisitions de preuves ont-elles été rejetées. 2.2.1. La déclaration d'appeldoit indiquer les parties du jugement qui sont attaquées, les modifications du jugement de première instance demandées, les réquisitions de preuves. Lorsque l'appelant limite son appel à certaines parties du jugement attaqué, on parle d'appel partiel. Il ne doit pas seulement mentionner les parties du jugement qu'il attaque, mais indiquer les modifications du dispositif qu'il demande sur ces points. La déclaration d'appel ne doit pas non plus contenir de motifs ou de motivation, sauf s'il est dispensé de participer aux débats ou si la procédure est écrite (A. KUHN/ Y. JEANNERET [éds], Commentaire romand : Code de procédure pénale suisse , Bâle 2011, n. 15, 16 et 19 ad art. 399). 2.2.2. La déclaration d'appel fixe de manière définitive l'objet de l'appel, en ce sens que l'appelant ne peut plus élargir sa déclaration d'appel à d'autres points au-delà du délai de vingt jours pour déposer la déclaration d'appel (A. KUHN / Y. JEANNERET [éds], op.cit ., n. 21 ad art. 399). 2.2.3. L'appelant peut en revanche toujours limiter ultérieurement son appel, moyennant un retrait partiel (art. 386 al. 2 CPP). Pendant les débats devant la juridiction d'appel, il peut déposer en ce sens une requête orale, qui sera consignée au procès-verbal (A. KUHN / Y. JEANNERET [éds], op.cit ., n. 22 ad art. 399). 2.2.4.1. A teneur de l'art. 399 al. 4 CPP, celui qui attaque seulement certaines parties du jugement est tenu d'indiquer dans la déclaration d'appel, de manière définitive, sur quelles parties porte l'appel, à savoir notamment (a) la question de la culpabilité, le cas échéant en rapport avec chacun des actes ; (b) la quotité de la peine ; (c) les mesures qui ont été ordonnées ; (d) les prétentions civiles ou certaines d'entre elles ; (e) les conséquences accessoires du jugement ; (f) les frais, les indemnités et la réparation du tort moral ; (g) les décisions judiciaires ultérieures. 2.2.4.2. Si l'appelant conclut à son acquittement de l'une des infractions et que l'appel est admis, la juridiction d'appel devra examiner les points accessoires du jugement qui sont liés à cette infraction, ceux-ci étant considérés comme automatiquement attaqués. En revanche, si elle rejette l'appel et confirme la culpabilité de l'appelant, elle n'aura pas à statuer sur les autres points du jugement (A. KUHN / Y. JEANNERET [éds], op.cit ., n. 27 ad art. 399). 2.3.1. En l'espèce, bien qu'il ait, dans sa déclaration d'appel, conclu, entre autres choses, à son acquittement du chef de lésions corporelles simples pour les faits du 17 janvier 2017 commis à l'encontre de G______, l'appelant n'a pas réitéré cette conclusion lors de l'audience d'appel, précisant au contraire que l'appel ne portait que sur les faits du 23 juillet 2017. Ce faisant, il a limité son appel à son acquittement du chef de tentative de lésions corporelles graves pour les faits du 23 juillet 2017 et à ce qu'il soit renoncé à un traitement institutionnel tel que préconisé par l'expert ainsi qu'à son expulsion.</w:t>
      </w:r>
    </w:p>
    <w:p>
      <w:r>
        <w:rPr>
          <w:b/>
        </w:rPr>
        <w:t>E. 2.3</w:t>
      </w:r>
    </w:p>
    <w:p>
      <w:r>
        <w:t>Si, durant le délai d'épreuve, le condamné commet un crime ou un délit et qu'il y a dès lors lieu de prévoir qu'il commettra de nouvelles infractions, le juge révoque le sursis ou le sursis partiel (art. 46 al.1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arrêt du Tribunal fédéral 6B_1165/2013 du 1er mai 2014 consid. 2.1). Par analogie avec l'art. 42 al. 1 et 2 CP, le juge se fonde sur une appréciation globale des circonstances du cas d'espèce pour estimer le risque de récidive (ATF 134 IV 140 consid. 4.4 ; arrêt du Tribunal fédéral 6B_1165/2013 précité). 4.2.4. Le nouveau droit des sanctions en vigueur depuis le 1er janvier 2018 n'étant pas plus favorable à l'appelant, il n'en sera pas fait application (art. 2 al. 2 CP " a contrario "). 4.3. La faute de l'appelant est grave, dès lors qu'après avoir fait vivre un véritable cauchemar à ses voisins pendant plusieurs années, il n'a pas hésité à s'en prendre physiquement à deux d'entre eux, sans raison valable, quitte à commettre l'irréparable en poignardant un père de famille à qui il reprochait de faire du bruit. L'appelant a agi à plusieurs reprises en deux ans, cumulant les chefs de dommages à la propriété, tentative de violation de domicile, lésions corporelles simples et tentative de lésions corporelles graves. Cela étant, à teneur de l'expertise psychiatrique versée à la procédure, dont il n'y a pas lieu de s'écarter,cette faute est atténuée par un trouble psychique qui a altéré la faculté de l'appelant à percevoir le caractère illicite de ses actes. La responsabilité pénale de l'appelant est par conséquent fortement restreinte, ce qui doit conduire à considérer que sa culpabilité est fortement atténuée et sa faute est moyenne. L'appelant ne s'est pas montré collaborant, celui-ci revenant sans cesse sur ses déclarations et persistant à nier les faits, se prévalant tour à tour de la légitime défense et du fait que l'intimé se serait auto-infligé ses blessures pour l'incriminer, ce qui semble néanmoins compatible avec son trouble, en particulier avec le sentiment de persécution décrit par l'expert. Il n'a ni évoqué des regrets ni présenté des excuses aux intimés durant la procédure et ne semble pas avoir pris la mesure de ses actes, même après avoir été confronté aux déclarations de ses victimes. Il y a concours d'infractions, ce qui justifie d'augmenter la peine de l'infraction la plus grave, en l'occurrence celle de tentative de lésions corporelles graves. Au vu des antécédents spécifiques de l'appelant, de son absence totale de prise de conscience et du risque important de récidive souligné par l'expert, les perspectives de succès d'une mise à l'épreuve sont vouées à l'échec et le prononcé d'une peine ferme s'impose. Ce raisonnement est aussi valable sous l'angle de la révocation du sursis accordé à l'appelant le 24 janvier 2016 par le Ministère public, qui doit être confirmée. La peine privative de liberté d'ensemble de 16 mois prononcée par les premiers juges revient à dire qu'en l'absence de responsabilité restreinte, la condamnation aurait été de l'ordre de 6 ans. Un telle peine est adéquate au regard des éléments qui précèdent. L'appel sera donc rejeté sur ce point également. 5. 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5.1.2. Pour ordonner l'une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sur l'ensemble des conditions de fait de la mesure, étant gardé à l'esprit qu'il incombe au juge de déterminer si une mesure doit être ordonnée et, cas échéant, laquelle (arrêt du Tribunal fédéral 6B_289/2016 du 28 décembre 2016 consid. 4.1.3 in fine et les références). 5.2.1. Le juge peut ordonner un traitement thérapeutique institutionnel selon l'art. 59 al. 1 CP, lorsque l'auteur souffre d'un grave trouble mental, qu'il a commis un crime ou un délit en relation avec ce trouble (let. a) et qu'il est à prévoir que cette mesure le détournera de nouvelles infractions en relation avec ce trouble (let. b). 5.2.2. En règle générale, le traitement institutionnel s'effectue dans un établissement psychiatrique approprié ou dans un établissement d'exécution des mesures (art. 59 al. 2 CP). 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6B_22/2016 du 1er novembre 2016 consid. 2.1.1 et 6B_1040/2015 du 29 juin 2016 consid. 5.1 et les références citées). 5.2.3.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arrêts du Tribunal fédéral 6B_22/2016 du 1er novembre 2016 consid. 2.1.2, 2.3 et 6B_1040/2015 du 29 juin 2016 consid. 3.1.1). 5.3. En l'espèce, selon les conclusions de l'expertise psychiatrique, qui apparaissent cohérentes et convaincantes, l'appelant souffre d'un trouble schizophrénique.En outre, un risque de réitération demeure important, compte tenu notamment de son absence de conscience du caractère pathologique de ses troubles et de son opposition aux soins. Afin de pallier ce risque, l'expert préconise un traitement médical et des soins institutionnels en milieu fermé. Rien au dossier ne permet de remettre en question cette analyse, qui est au contraire corroborée par l'historique médical de l'appelant, dont il est établi qu'il a souffert de plusieurs épisodes psychotiques et a séjourné à au moins deux reprises en hôpital psychiatrique sur une base non volontaire. A cela s'ajoute que l'une de ses soeurs a rapporté avoir dû appeler la police à deux reprises afin de contrôler l'appelant, en pleine crise psychotique, celui-ci présentant une menace aussi bien envers lui-même qu'envers des tiers. A cet égard, force est de constater que bien qu'ils se soient montrés présents, aimants et soucieux du bien-être de l'appelant, ses proches n'ont manifestement pas été en mesure de lui offrir un encadrement susceptible de l'aider sur le plan psychologique et de l'empêcher de commettre les actes qui lui sont reprochés, ce qui ne surprend pas, dès lors qu'un tel encadrement nécessite l'intervention de professionnels. Par conséquent, les conditions de l'art. 59 CP étant réalisées, il se justifie, sur le principe, d'ordonner une mesure institutionnelle en faveur de l'appelant, qui s'y est d'ailleurs montrée favorable lors de l'audience d'appel. S'agissant de la nature de l'établissement d'exécution de la mesure à ordonner, vu le parcours de l'appelant, qui a déjà fait plusieurs séjours en hôpital psychiatrique et compte tenu de son manque d'adhésion aux traitements qui lui ont été proposés par le passé, il semble adéquat de recommander, à tout le moins dans un premier temps, une mesure en milieu fermé, tel que préconisé par l'expert. L'exécution de cette mesure prime celle de la peine privative de liberté prononcée (art. 57 al. 2 CP). Dans ces conditions, il convient de confirmer le jugement entrepris quant à la mesure institutionnelle ordonnée.</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2016 consid. 1.2 et 6B_748/2009 du 2 novembre 2009 consid. 2.1). 3.1.2.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w:t>
      </w:r>
    </w:p>
    <w:p>
      <w:r>
        <w:rPr>
          <w:b/>
        </w:rPr>
        <w:t>E. 3.4</w:t>
      </w:r>
    </w:p>
    <w:p>
      <w:r>
        <w:t>En l'espèce,il est établi que les faits reprochés à l'appelant se sont produits dans un contexte de conflit de voisinage particulièrement tendu entre l'appelant, d'une part, excédé par le bruit, et les intimés, d'autre part, qui ont exprimé, tout au long de la procédure, leur malaise grandissant depuis plusieurs années, du fait des agressions fréquentes qu'ils subissaient de la part du précité, qui ne conteste d'ailleurs plus avoir endommagé leur voiture à réitérées reprises en une année, ni avoir agressé un autre voisin, quelques mois auparavant. Or s'il est vrai que l'appelant a admis s'être présenté énervé devant le domicile des intimés, le 23 juillet 2017, muni d'un couteau dans chaque main, et avoir donné un grand coup de pied dans leur porte, il s'est défendu, tout au long de la procédure, d'avoir agressé l'intimé, et a persisté au contraire à soutenir avoir subi l'assaut de ce dernier qui l'avait frappé au moyen d'une batte de baseball. Entendus séparément,les intimés ont livré un récit clair et détaillé du déroulement des faits. Leur version, qui est corroborée par tous les éléments figurant au dossier, apparaît d'autant plus crédible qu'ils n'ont pas hésité à s'incriminer en admettant que l'intimé avait à son tour asséné des coups défensifs à l'appelant avec une batte de baseball. Les explications de l'appelant, en revanche, n'ont cessé de varier au fur et à mesure des auditions, celui-ci niant tout d'abord s'être muni d'un quelconque couteau, avant d'admettre en avoir pris un, puis deux lorsqu'il était monté chez les intimés, mais uniquement pour se défendre. Celui-ci a également soutenu, tout au long de la procédure, que l'intimé avait ouvert la porte pour le frapper avec sa batte de baseball. Or, il apparaît, sur l'une des photos versées à la procédure, que la porte d'entrée a été presque entièrement brisée tout autour de la serrure, ce qui dénote la violence des coups qui lui ont été portés par l'appelant et correspond davantage aux explications des intimés à teneur desquelles elle avait cédé et s'était entrouverte. L'appelant ne saurait être suivi lorsqu'il prétend que l'intimé se serait auto-infligé ses blessures. En effet, non seulement les lésions en question ont été immédiatement constatées par la police, mais encore sied-il de préciser qu'un premier couteau ensanglanté a immédiatement été retrouvé au domicile de l'appelant. En outre, les lésions constatées chez l'intimé sont de nature défensive, ce qui exclut toute forme d'auto-agression. Ce dernier élément, cumulé à la différence du nombre de lésions observées chez les deux protagonistes - entre quatre et sept pour l'intimé contre deux seulement pour l'appelant - plaide également en faveur d'une agression de l'intimé par l'appelant, à l'instar des conclusions du médecin-légiste. A cela s'ajoute que si l'intimé s'était effectivement saisi de sa batte de baseball immédiatement, il serait vraisemblablement parvenu à empêcher l'appelant de l'atteindre au visage avec ses couteaux. L'appelant ne saurait non plus être suivi lorsqu'il prétend qu'il se serait muni de deux couteaux dans le seul but de se défendre, ce d'autant qu'il ne se prévaut pas d'avoir fait par le passé l'objet d'une quelconque agression de la part des intimés qui pourrait expliquer qu'il ressentît le besoin de se protéger. Il apparaît au contraire que l'appelant était à bout, prêt à en découdre avec ces voisins qui, selon lui, le provoquaient, et était déterminé à pénétrer chez eux afin de les agresser. Il ressort de l'expertise psychiatrique que l'appelant souffre d'un trouble schizophrénique qui provoque chez lui un sentiment de persécution, lequel n'a pu être qu'exacerbé par des années de cohabitation difficile. Le comportement de l'appelant a ainsi été crescendo , puisqu'il s'en est pris, dans un premier temps, à la voiture des intimés et s'est présenté - à en croire les intéressés - de manière quasi-quotidienne à leur porte, avant de franchir une limite supplémentaire, le 23 juillet 2017, et de s'en prendre physiquement à eux au moyen d'armes blanches. Eu égard à ce qui précède, la CPAR retiendra que c'est l'appelant qui a agressé l'intimé en premier, ce qui exclut toute expression de légitime défense, et qu'il a effectivement tenté de pénétrer dans le logement des intimés contre leur volonté. Enfin, même si la vie de l'intimé n'a pas concrètement été mise en danger, en lui assénant de la sorte plusieurs coups au niveau du visage et, plus particulièrement, des yeux au moyen de couteaux dont les lames mesuraient neuf et treize centimètres, l'appelant a pris et accepté le risque de le blesser grièvement. L'appel doit par conséquent être rejeté et le jugement querellé confirmé sur ce point. 4. 4 .1. L'infraction de lésions corporelles graves est sanctionnée par une peine privative de liberté de dix ans au plus ou d'une peine pécuniaire de 180 jours-amende au moins et celles de lésions corporelles simples, violation de domicile et dommages à la propriété d'une peine privative de liberté de trois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2016 consid. 1.2). 4.2.2.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4.</w:t>
      </w:r>
    </w:p>
    <w:p>
      <w:r>
        <w:rPr>
          <w:b/>
        </w:rPr>
        <w:t>E. 6</w:t>
      </w:r>
    </w:p>
    <w:p>
      <w:r>
        <w:t>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3.2.1.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consommée dès que l'auteur s'introduit dans le domaine clos sans l'autorisation de celui qui a le pouvoir d'en disposer (ATF 128 IV 81 consid. 4a ; 108 IV 33 consid. 5b). 3.2.2.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125 IV 242 consid. 2b/dd, 109 IV 18 consid. 2c). Pour trancher la question, il ne faut pas analyser le comportement dangereux adopté par l'auteur de la blessure, comme en cas de mise en danger de la vie d'autrui (art. 129 CP), mais bien la nature de la blessure effectivement causée (ATF 124 IV 53 consid. 2). Sont considérés comme des membres importants au sens de l'art. 122 al. 2 CP avant tout les extrémités, soit les bras et les jambes, ainsi que les mains et les pieds (M. NIGGLI / H. WIPRÄCHTIGER, Basler Kommentar Strafrecht II : Art. 111-392 StGB , 2e édition, Bâle 2007, n. 11 ad art. 122 ; A. DONATSCH, Strafrecht III : Delikte gegen den Einzelnen, 9e édition, Zurich/Bâle/Genève 2008, p. 39). Les yeux sont notamment des organes importants au sens de l'art. 122 al. 2 CP (M. DUPUIS / L. MOREILLON / C. PIGUET / S. BERGER / M. MAZOU / V. RODIGARI, Petit commentaire du Code pénal , 2e éd., Bâle 2017, n. 11 s ad art. 285). 3.2.3. Selon l'art. 12 al. 2 CP, agit intentionnellement quiconque commet un crime ou un délit avec conscience et volonté. L'auteur agit déjà intentionnellement lorsqu'il tient pour possible la réalisation de l'infraction et l'accepte au cas où celle-ci se produirait.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du 20 avril 2017 consid. 4.1). 3.2.4. Selon l'art. 22 CP, le juge peut atténuer la peine si l'exécution d'un crime ou d'un délit n'est pas poursuivie jusqu'à son terme ou que le résultat nécessaire à la consommation de l'infraction ne se produit pas. Dans ce cas, ce sont des circonstances extérieures qui viennent faire échec à la consommation de l'infraction. La tentative suppose que l'auteur réalise tous les éléments subjectifs de l'infraction et qu'il manifeste sa décision de la commettre, mais sans en réaliser tous les éléments objectifs (ATF 120 IV 199 consid. 3e ; arrêt du Tribunal fédéral 6B_445/2016 du 5 juillet 2017 consid. 6.1.1 et les références). La mesure de l'atténuation dépend de la proximité du résultat ainsi que des conséquences effectives des actes commis. La réduction devra être d'autant plus faible que le résultat était proche et ses conséquences graves (ATF 127 IV 101 consid. 2b ; arrêt du Tribunal fédéral 6B_718/2017 du 17 janvier 2018 consid. 3.1). Le Tribunal fédéral a jugé, sous l'angle du dol éventuel, que même si le résultat n'aboutit qu'à des lésions corporelles simples, la mise en danger créée par les coups portés peut, de manière évidente, dépasser en intensité le résultat intervenu. En effet, des coups portés, sur une victime à terre, par les poings, les pieds et d'autres objets dangereux tels qu'une bouteille en verre ou une batte de base-ball sont propres à causer des lésions corporelles graves, voire éventuellement la mort (ATF 135 IV 152 consid. 2.3.2.2).Cela étant, peu importe que le résultat (soit une grave atteinte à l'intégrité physique) ne se soit pas produit, puisque c'est le propre de la tentative, qui suppose la réalisation des éléments subjectifs d'une infraction par opposition aux éléments objectifs (le résultat en particulier)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 du Tribunal fédéral 6B_954/2010 du 10 mars 2011 consid. 3.4 in fine ; M. NIGGLI / H. WIPRÄCHTIGER [éds], Basler Kommentar Strafrecht II : Art. 111-392 StGB, 3ème éd., Bâle 2013, n. 28 ad art. 122). 3.3.1.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arrêts du Tribunal fédéral 6B_600/2014 du 23 janvier 2015 consid. 5.1, non publié in ATF 141 IV 61 ; 6B_632/2011 du 19 mars 2012 consid. 2.1). L'acte de celui qui est attaqué ou menacé de l'être doit tendre à la défense, un comportement visant à se venger ou à punir ne relève pas de la légitime défense (ATF 93 IV 81 ; arrêts du Tribunal fédéral 6B_346/2016 du 31 janvier 2017 consid. 2.1.2 ; 6B_889/2013 du 17 février 2014 consid. 2.1). Il en va de même du comportement qui tend à prévenir une attaque certes possible mais encore incertaine, c'est-à-dire à neutraliser l'adversaire selon le principe que la meilleure défense est l'attaque (arrêts du Tribunal fédéral 6B_1171/2017 du 12 avril 2018 consid. 3.1 ; 6B_130/2017 du 27 février 2018 consid. 3.1). La légitime défense ne peut être invoquée par le provocateur (ATF 104 IV 53 consid. 2a ; arrêt du Tribunal fédéral 6B_889/2013 du 17 février 2014 consid. 2.1). La défense doit apparaître proportionnée au regard de l'ensemble des circonstances.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arrêts du Tribunal fédéral 6B_130/2017 du 27 février 2018 consid. 3.1 et les références ; 6B_6/2017 du 28 février 2018 consid. 4.1). Celui qui utilise pour se défendre un objet dangereux, tel un couteau,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 arrêts du Tribunal fédéral 6B_346/2016 du 31 janvier 2017 consid. 2.1.2 ; 6B_889/2013 du 17 février 2014 consid. 2.1).</w:t>
      </w:r>
    </w:p>
    <w:p>
      <w:r>
        <w:rPr>
          <w:b/>
        </w:rPr>
        <w:t>E. 6.1</w:t>
      </w:r>
    </w:p>
    <w:p>
      <w:r>
        <w:t>Le juge expulse de Suisse l'étranger qui est condamné pour lésions corporelles graves (art. 122 CP), y compris pour tentative, quelle que soit la quotité de la peine prononcée à son encontre, pour une durée de cinq à quinze ans (art. 66a al. 1 let. b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 OARP/12/2017 du 7 février 2017 consid. 2.4.4 ; arrêt du Tribunal fédéral 2C_695/2016 du 1er décembre 2016 consid. 5.2).</w:t>
      </w:r>
    </w:p>
    <w:p>
      <w:r>
        <w:rPr>
          <w:b/>
        </w:rPr>
        <w:t>E. 6.2</w:t>
      </w:r>
    </w:p>
    <w:p>
      <w:r>
        <w:t>L'art. 66a al. 2 CP définit une " Kannvorschrift ", en ce sens que le juge n'a pas l'obligation de renoncer à l'expulsion, mais peut le faire si les conditions fixées par cette disposition sont remplies (arrêts du Tribunal fédéral 6B_296/2018 du 13 juillet 2018 consid. 3.2 ; 6B_1299/2017 du 10 avril 2018 consid. 2.1 ; 6B_506/2017 du 14 février 2018 consid. 1.1). Ces conditions sont cumulatives (arrêts du Tribunal fédéral 6B_296/2018 du 13 juillet 2018 consid. 3.2 ; 6B_1299/2017 du 10 avril 2018 consid. 2.1 ;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w:t>
      </w:r>
    </w:p>
    <w:p>
      <w:r>
        <w:rPr>
          <w:b/>
        </w:rPr>
        <w:t>E. 6.3</w:t>
      </w:r>
    </w:p>
    <w:p>
      <w:r>
        <w:t>La loi ne définit pas ce qu'il faut entendre par une "situation personnelle grave". Le Tribunal fédéral a exposé que les éléments suivants devaient être pris en considération : durée de la présence, circonstances familiales, situation de travail et de formation, développement de la personnalité, degré d'intégration, chance de réintégration dans le pays d'origine. Chacun des aspects devant être analysé par rapport à la Suisse et au pays d'origine ( 6B_1286/2017 du 11 avril 2018 consid. 1.2). En tout état, pour déterminer si la personne concernée par une expulsion obligatoire remplit les conditions de la clause de rigueur de l'art. 66a al. 2 CP, une analyse globale et concrète de sa situation doit être effectuée ( 6B_1286/2017 du 11 avril 2018 consid. 1.2). 6.4.1. L'appelant ayant été reconnu coupable de tentative de lésions corporelles graves pour des faits intervenus après le 1er octobre 2016, son expulsion est obligatoire, ce qui n'est pas contesté. 6.4.2. L'appelant a commis plusieurs infractions au détriment de ses voisins, ce qui lui a valu une peine privative de liberté ferme d'une durée non négligeable de 16 mois. Au jour du prononcé du présent arrêt, il a trois antécédents, dont deux spécifiques (lésions corporelles simples et voies de fait) commis entre 2009 et 2016. La durée du séjour de l'appelant en Suisse, d'une vingtaine d'années au moment de la commission des infractions reprochées est conséquente, ce d'autant qu'il y a passé à tout le moins un an en étant mineur, avant de revenir s'y installer pour se marier à l'âge de 21 ans, de sorte qu'il y a passé toute sa vie d'adulte. A teneur du dossier, il a vécu en Suisse sans interruption. Il est actuellement titulaire d'un permis d'établissement valable jusqu'en 2019. Avant sa mise en détention, l'appelant était au bénéfice de prestations de l'Hospice général. Cela étant, il apparaît qu'auparavant, il a occupé divers emplois. A en croire ses déclarations et celles de ses proches, ses liens actuels avec son pays d'origine sont inexistants, dans la mesure où il n'y est pas retourné depuis 2006 et n'entretient aucun contact avec les rares membres de sa famille qui y résident. Ses liens sociaux, culturels et familiaux en Suisse sont surtout marqués par sa bonne relation avec cinq de ses frères et soeurs, ainsi qu'une nièce, avec lesquels il passait du temps, et qui, depuis son incarcération, lui rendent régulièrement visite. Tous se sont par ailleurs montrés disposés à le soutenir moralement et financièrement à sa sortie de prison. Au vu de ce qui précède, l'on peut considérer qu'en comparaison de ceux actuellement quasi inexistants avec son pays d'origine, des liens d'une certaine intensité lient l'appelant à la Suisse, plus particulièrement sous l'angle de sa sphère familiale.Il peut ainsi être retenu qu'il présente une intégration concrète en Suisse vu la durée de son séjour, sa titularité d'un permis C et la présence des membres de sa famille, qu'il voyait régulièrement avant sa détention et avec lesquels il continue à entretenir une relation étroite, malgré sa détention.S'agissant du respect de l'ordre juridique, il est certes reproché à l'appelant d'avoir commis plusieurs infractions parmi lesquelles une tentative de lésions corporelles graves, mais il doit être retenu que sa responsabilité n'était que partielle du fait du trouble schizophrénique dont il souffre depuis plusieurs années et pour lequel il n'a jamais été traité. Sous l'angle de la violation de l'art. 8 CEDH, il apparait ainsi que la mesure d'expulsion du territoire constituerait une ingérence disproportionnée tant dans son droit au respect de sa vie privée qu'à son droit au respect de sa vie familiale par une rupture radicale coupant sa relation avec sa proche famille, ce qui justifie de renoncer à prononcer son expulsion, conformément à l'avis du Ministère public qui n'avait pas requis une telle mesure devant les juges de première instance et s'en est rapporté à justice à cet égard en appel. L'appel est ainsi admis sur ce point et le jugement sera réformé en ce sens.</w:t>
      </w:r>
    </w:p>
    <w:p>
      <w:r>
        <w:rPr>
          <w:b/>
        </w:rPr>
        <w:t>E. 7</w:t>
      </w:r>
    </w:p>
    <w:p>
      <w:r>
        <w:t>Les motifs ayant conduit les premiers juges à prononcer, par ordonnance séparée du 16 mai 2018, le maintien de l'appelant en détention pour des motifs de sûreté, soit en particulier un risque de fuite concret et la nécessité de garantir l'exécution de la peine prononcée sont toujours d'actualité, de sorte que la mesure sera reconduite mutatis mutandis (ATF 139 IV 277 consid. 2.2 à 2.3).</w:t>
      </w:r>
    </w:p>
    <w:p>
      <w:r>
        <w:rPr>
          <w:b/>
        </w:rPr>
        <w:t>E. 8</w:t>
      </w:r>
    </w:p>
    <w:p>
      <w:r>
        <w:t>Au vu du verdict de culpabilité confirmé à l'encontre de l'appelant et de la mesure de traitement institutionnelle ordonnée, les conclusions en indemnisation de l'appelant doivent être rejetées.</w:t>
      </w:r>
    </w:p>
    <w:p>
      <w:r>
        <w:rPr>
          <w:b/>
        </w:rPr>
        <w:t>E. 9</w:t>
      </w:r>
    </w:p>
    <w:p>
      <w:r>
        <w:t>L'appelant, qui succombe pour l'entier de ses conclusions, à l'exception de son expulsion, supportera les frais de la procédure envers l'État à raison de deux tiers (art. 428 CPP). Le solde de ces frais sera laissé à la charge de l'Etat.</w:t>
      </w:r>
    </w:p>
    <w:p>
      <w:r>
        <w:rPr>
          <w:b/>
        </w:rPr>
        <w:t>E. 10.1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rPr>
          <w:b/>
        </w:rPr>
        <w:t>E. 10.2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10.3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10.4</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10.5</w:t>
      </w:r>
    </w:p>
    <w:p>
      <w:r>
        <w:t>Reprenant l'activité de taxation suite à l'entrée en vigueur du CPP, la CPAR a maintenu dans son principe - nonobstant l'ordonnance de la Cour des plaintes du Tribunal pénal fédéral BB.2016.35 du 3 août 2016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6B_838/2016 du 25 juillet 2016 consid. 3.5.2).</w:t>
      </w:r>
    </w:p>
    <w:p>
      <w:r>
        <w:rPr>
          <w:b/>
        </w:rPr>
        <w:t>E. 10.6</w:t>
      </w:r>
    </w:p>
    <w:p>
      <w:r>
        <w:t>Le temps de déplacement de l'avocat est considéré comme nécessaire pour la défense d'office au sens de l'art. 135 CPP (décision de la Cour des plaintes du Tribunal pénal fédéral BB.2016.33 du 28 juillet 2016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BB.2016.44 du 27 octobre 2016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55.- pour l'avocat-stagiaire, dite rémunération étant allouée d'office pour la juridiction d'appel pour les débats devant elle.</w:t>
      </w:r>
    </w:p>
    <w:p>
      <w:r>
        <w:rPr>
          <w:b/>
        </w:rPr>
        <w:t>E. 10.7</w:t>
      </w:r>
    </w:p>
    <w:p>
      <w:r>
        <w:t>En l'occurrence, l'état de frais produit par M e C______, considéré dans sa globalité, paraît adéquat et conforme aux principes applicables en la matière, sous réserve de deux visites à B______, en juin et novembre 2018, une seule visite par mois étant admise au titre de l'assistance juridique, ainsi que le temps consacré à la rédaction de l'annonce, de la déclaration d'appel et des conclusions en indemnisation, lesquelles sont couvertes par le forfait pour activités diverses. Il y a également lieu d'ajouter la durée de l'audience d'appel (3h00) ainsi que la vacation y relative et de fixer le forfait pour activités diverses à 10%, eu égard à l'activité déployée en première instance. Ainsi, l'indemnité sera arrêtée à CHF 2'616.20, correspondant à trois heures d'activité de chef d'étude au tarif de CHF 200.-/heure et 14 heures et dix minutes d'activité de stagiaire au tarif de CHF 110.-/heure, plus la majoration forfaitaire de 10 % (CHF 215.83), la vacation (CHF 55.-) ainsi que l'équivalent de la TVA au taux de 7.7% (CHF 187.05).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